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ind w:left="0" w:firstLine="0" w:firstLineChars="0"/>
        <w:jc w:val="center"/>
        <w:textAlignment w:val="auto"/>
        <w:outlineLvl w:val="0"/>
        <w:rPr>
          <w:rFonts w:hint="eastAsia" w:ascii="Times New Roman" w:hAnsi="Times New Roman" w:eastAsia="方正小标宋简体" w:cs="Times New Roman"/>
          <w:b w:val="0"/>
          <w:bCs w:val="0"/>
          <w:spacing w:val="9"/>
          <w:sz w:val="44"/>
          <w:szCs w:val="44"/>
          <w:lang w:eastAsia="zh-CN"/>
        </w:rPr>
      </w:pPr>
    </w:p>
    <w:p>
      <w:pPr>
        <w:keepNext w:val="0"/>
        <w:keepLines w:val="0"/>
        <w:pageBreakBefore w:val="0"/>
        <w:kinsoku/>
        <w:wordWrap/>
        <w:overflowPunct/>
        <w:topLinePunct w:val="0"/>
        <w:autoSpaceDE/>
        <w:autoSpaceDN/>
        <w:bidi w:val="0"/>
        <w:adjustRightInd/>
        <w:snapToGrid/>
        <w:spacing w:line="540" w:lineRule="exact"/>
        <w:ind w:left="0" w:firstLine="0" w:firstLineChars="0"/>
        <w:jc w:val="center"/>
        <w:textAlignment w:val="auto"/>
        <w:outlineLvl w:val="0"/>
        <w:rPr>
          <w:rFonts w:hint="eastAsia" w:ascii="Times New Roman" w:hAnsi="Times New Roman" w:eastAsia="方正小标宋简体" w:cs="Times New Roman"/>
          <w:b w:val="0"/>
          <w:bCs w:val="0"/>
          <w:spacing w:val="9"/>
          <w:sz w:val="44"/>
          <w:szCs w:val="44"/>
          <w:lang w:eastAsia="zh-CN"/>
        </w:rPr>
      </w:pPr>
    </w:p>
    <w:p>
      <w:pPr>
        <w:keepNext w:val="0"/>
        <w:keepLines w:val="0"/>
        <w:pageBreakBefore w:val="0"/>
        <w:kinsoku/>
        <w:wordWrap/>
        <w:overflowPunct/>
        <w:topLinePunct w:val="0"/>
        <w:autoSpaceDE/>
        <w:autoSpaceDN/>
        <w:bidi w:val="0"/>
        <w:adjustRightInd/>
        <w:snapToGrid/>
        <w:spacing w:line="540" w:lineRule="exact"/>
        <w:ind w:left="0" w:firstLine="0" w:firstLineChars="0"/>
        <w:jc w:val="center"/>
        <w:textAlignment w:val="auto"/>
        <w:outlineLvl w:val="0"/>
        <w:rPr>
          <w:rFonts w:hint="eastAsia" w:ascii="Times New Roman" w:hAnsi="Times New Roman" w:eastAsia="方正小标宋简体" w:cs="Times New Roman"/>
          <w:b w:val="0"/>
          <w:bCs w:val="0"/>
          <w:spacing w:val="9"/>
          <w:sz w:val="44"/>
          <w:szCs w:val="44"/>
          <w:lang w:eastAsia="zh-CN"/>
        </w:rPr>
      </w:pPr>
    </w:p>
    <w:p>
      <w:pPr>
        <w:keepNext w:val="0"/>
        <w:keepLines w:val="0"/>
        <w:pageBreakBefore w:val="0"/>
        <w:kinsoku/>
        <w:wordWrap/>
        <w:overflowPunct/>
        <w:topLinePunct w:val="0"/>
        <w:autoSpaceDE/>
        <w:autoSpaceDN/>
        <w:bidi w:val="0"/>
        <w:adjustRightInd/>
        <w:snapToGrid/>
        <w:spacing w:line="540" w:lineRule="exact"/>
        <w:ind w:left="0" w:firstLine="0" w:firstLineChars="0"/>
        <w:jc w:val="center"/>
        <w:textAlignment w:val="auto"/>
        <w:outlineLvl w:val="0"/>
        <w:rPr>
          <w:rFonts w:hint="eastAsia" w:ascii="Times New Roman" w:hAnsi="Times New Roman" w:eastAsia="方正小标宋简体" w:cs="Times New Roman"/>
          <w:b w:val="0"/>
          <w:bCs w:val="0"/>
          <w:spacing w:val="9"/>
          <w:sz w:val="44"/>
          <w:szCs w:val="44"/>
          <w:lang w:eastAsia="zh-CN"/>
        </w:rPr>
      </w:pP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Times New Roman" w:hAnsi="Times New Roman" w:eastAsia="方正小标宋简体" w:cs="Times New Roman"/>
          <w:b w:val="0"/>
          <w:bCs w:val="0"/>
          <w:spacing w:val="9"/>
          <w:sz w:val="44"/>
          <w:szCs w:val="44"/>
          <w:lang w:eastAsia="zh-CN"/>
        </w:rPr>
      </w:pPr>
    </w:p>
    <w:p>
      <w:pPr>
        <w:pStyle w:val="2"/>
        <w:keepNext w:val="0"/>
        <w:keepLines w:val="0"/>
        <w:pageBreakBefore w:val="0"/>
        <w:kinsoku/>
        <w:wordWrap/>
        <w:overflowPunct/>
        <w:topLinePunct w:val="0"/>
        <w:autoSpaceDE/>
        <w:autoSpaceDN/>
        <w:bidi w:val="0"/>
        <w:adjustRightInd/>
        <w:snapToGrid/>
        <w:spacing w:line="540" w:lineRule="exact"/>
        <w:textAlignment w:val="auto"/>
        <w:rPr>
          <w:rFonts w:hint="eastAsia" w:ascii="Times New Roman" w:hAnsi="Times New Roman" w:eastAsia="方正小标宋简体" w:cs="Times New Roman"/>
          <w:b w:val="0"/>
          <w:bCs w:val="0"/>
          <w:spacing w:val="9"/>
          <w:sz w:val="44"/>
          <w:szCs w:val="44"/>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仿宋_GB2312" w:cs="Times New Roman"/>
          <w:sz w:val="32"/>
          <w:szCs w:val="32"/>
          <w:lang w:val="en-US" w:eastAsia="zh-CN"/>
        </w:rPr>
      </w:pPr>
      <w:bookmarkStart w:id="0" w:name="_GoBack"/>
      <w:r>
        <w:rPr>
          <w:rFonts w:hint="eastAsia" w:ascii="仿宋_GB2312" w:hAnsi="仿宋_GB2312" w:eastAsia="仿宋_GB2312" w:cs="仿宋_GB2312"/>
          <w:sz w:val="32"/>
          <w:szCs w:val="32"/>
          <w:lang w:eastAsia="zh-CN"/>
        </w:rPr>
        <w:t>封政办</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4</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lang w:val="en-US" w:eastAsia="zh-CN"/>
        </w:rPr>
        <w:t>42号</w:t>
      </w:r>
    </w:p>
    <w:bookmarkEnd w:id="0"/>
    <w:p>
      <w:pPr>
        <w:keepNext w:val="0"/>
        <w:keepLines w:val="0"/>
        <w:pageBreakBefore w:val="0"/>
        <w:wordWrap/>
        <w:overflowPunct/>
        <w:topLinePunct w:val="0"/>
        <w:bidi w:val="0"/>
        <w:spacing w:line="570" w:lineRule="exact"/>
        <w:ind w:left="0" w:firstLine="0" w:firstLineChars="0"/>
        <w:jc w:val="center"/>
        <w:outlineLvl w:val="0"/>
        <w:rPr>
          <w:rFonts w:hint="eastAsia" w:ascii="Times New Roman" w:hAnsi="Times New Roman" w:eastAsia="方正小标宋简体" w:cs="Times New Roman"/>
          <w:b w:val="0"/>
          <w:bCs w:val="0"/>
          <w:spacing w:val="9"/>
          <w:sz w:val="44"/>
          <w:szCs w:val="44"/>
          <w:lang w:eastAsia="zh-CN"/>
        </w:rPr>
      </w:pPr>
    </w:p>
    <w:p>
      <w:pPr>
        <w:pStyle w:val="2"/>
        <w:rPr>
          <w:rFonts w:hint="eastAsia"/>
          <w:lang w:eastAsia="zh-CN"/>
        </w:rPr>
      </w:pPr>
    </w:p>
    <w:p>
      <w:pPr>
        <w:keepNext w:val="0"/>
        <w:keepLines w:val="0"/>
        <w:pageBreakBefore w:val="0"/>
        <w:wordWrap/>
        <w:overflowPunct/>
        <w:topLinePunct w:val="0"/>
        <w:bidi w:val="0"/>
        <w:spacing w:line="570" w:lineRule="exact"/>
        <w:ind w:left="0" w:firstLine="0" w:firstLineChars="0"/>
        <w:jc w:val="center"/>
        <w:outlineLvl w:val="0"/>
        <w:rPr>
          <w:rFonts w:hint="eastAsia" w:ascii="方正小标宋简体" w:hAnsi="方正小标宋简体" w:eastAsia="方正小标宋简体" w:cs="方正小标宋简体"/>
          <w:b w:val="0"/>
          <w:bCs w:val="0"/>
          <w:spacing w:val="9"/>
          <w:sz w:val="44"/>
          <w:szCs w:val="44"/>
          <w:lang w:eastAsia="zh-CN"/>
        </w:rPr>
      </w:pPr>
      <w:r>
        <w:rPr>
          <w:rFonts w:hint="eastAsia" w:ascii="方正小标宋简体" w:hAnsi="方正小标宋简体" w:eastAsia="方正小标宋简体" w:cs="方正小标宋简体"/>
          <w:b w:val="0"/>
          <w:bCs w:val="0"/>
          <w:spacing w:val="9"/>
          <w:sz w:val="44"/>
          <w:szCs w:val="44"/>
          <w:lang w:eastAsia="zh-CN"/>
        </w:rPr>
        <w:t>封丘县人民政府办公室</w:t>
      </w:r>
    </w:p>
    <w:p>
      <w:pPr>
        <w:keepNext w:val="0"/>
        <w:keepLines w:val="0"/>
        <w:pageBreakBefore w:val="0"/>
        <w:wordWrap/>
        <w:overflowPunct/>
        <w:topLinePunct w:val="0"/>
        <w:bidi w:val="0"/>
        <w:spacing w:line="570" w:lineRule="exact"/>
        <w:ind w:left="0" w:firstLine="0" w:firstLineChars="0"/>
        <w:jc w:val="center"/>
        <w:outlineLvl w:val="0"/>
        <w:rPr>
          <w:rFonts w:hint="eastAsia" w:ascii="方正小标宋简体" w:hAnsi="方正小标宋简体" w:eastAsia="方正小标宋简体" w:cs="方正小标宋简体"/>
          <w:b w:val="0"/>
          <w:bCs w:val="0"/>
          <w:spacing w:val="9"/>
          <w:sz w:val="44"/>
          <w:szCs w:val="44"/>
        </w:rPr>
      </w:pPr>
      <w:r>
        <w:rPr>
          <w:rFonts w:hint="eastAsia" w:ascii="方正小标宋简体" w:hAnsi="方正小标宋简体" w:eastAsia="方正小标宋简体" w:cs="方正小标宋简体"/>
          <w:b w:val="0"/>
          <w:bCs w:val="0"/>
          <w:spacing w:val="9"/>
          <w:sz w:val="44"/>
          <w:szCs w:val="44"/>
        </w:rPr>
        <w:t>关于印发封丘县2024年绿色种养循环农业</w:t>
      </w:r>
    </w:p>
    <w:p>
      <w:pPr>
        <w:keepNext w:val="0"/>
        <w:keepLines w:val="0"/>
        <w:pageBreakBefore w:val="0"/>
        <w:wordWrap/>
        <w:overflowPunct/>
        <w:topLinePunct w:val="0"/>
        <w:bidi w:val="0"/>
        <w:spacing w:line="570" w:lineRule="exact"/>
        <w:ind w:left="0" w:firstLine="0" w:firstLineChars="0"/>
        <w:jc w:val="center"/>
        <w:outlineLvl w:val="0"/>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9"/>
          <w:sz w:val="44"/>
          <w:szCs w:val="44"/>
        </w:rPr>
        <w:t>项目实施方案</w:t>
      </w:r>
      <w:r>
        <w:rPr>
          <w:rFonts w:hint="eastAsia" w:ascii="方正小标宋简体" w:hAnsi="方正小标宋简体" w:eastAsia="方正小标宋简体" w:cs="方正小标宋简体"/>
          <w:b w:val="0"/>
          <w:bCs w:val="0"/>
          <w:spacing w:val="7"/>
          <w:sz w:val="44"/>
          <w:szCs w:val="44"/>
        </w:rPr>
        <w:t>的通知</w:t>
      </w:r>
    </w:p>
    <w:p>
      <w:pPr>
        <w:pStyle w:val="5"/>
        <w:keepNext w:val="0"/>
        <w:keepLines w:val="0"/>
        <w:pageBreakBefore w:val="0"/>
        <w:widowControl/>
        <w:kinsoku w:val="0"/>
        <w:wordWrap/>
        <w:overflowPunct/>
        <w:topLinePunct w:val="0"/>
        <w:autoSpaceDE w:val="0"/>
        <w:autoSpaceDN w:val="0"/>
        <w:bidi w:val="0"/>
        <w:adjustRightInd w:val="0"/>
        <w:snapToGrid w:val="0"/>
        <w:spacing w:after="0" w:line="579" w:lineRule="exact"/>
        <w:textAlignment w:val="baseline"/>
        <w:rPr>
          <w:rFonts w:hint="eastAsia" w:ascii="方正小标宋简体" w:hAnsi="方正小标宋简体" w:eastAsia="方正小标宋简体" w:cs="方正小标宋简体"/>
          <w:b w:val="0"/>
          <w:bCs w:val="0"/>
          <w:sz w:val="44"/>
          <w:szCs w:val="44"/>
        </w:rPr>
      </w:pPr>
    </w:p>
    <w:p>
      <w:pPr>
        <w:pStyle w:val="5"/>
        <w:keepNext w:val="0"/>
        <w:keepLines w:val="0"/>
        <w:pageBreakBefore w:val="0"/>
        <w:widowControl/>
        <w:kinsoku w:val="0"/>
        <w:wordWrap/>
        <w:overflowPunct/>
        <w:topLinePunct w:val="0"/>
        <w:autoSpaceDE w:val="0"/>
        <w:autoSpaceDN w:val="0"/>
        <w:bidi w:val="0"/>
        <w:adjustRightInd w:val="0"/>
        <w:snapToGrid w:val="0"/>
        <w:spacing w:after="0" w:line="579" w:lineRule="exact"/>
        <w:textAlignment w:val="baseline"/>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各</w:t>
      </w:r>
      <w:r>
        <w:rPr>
          <w:rFonts w:hint="eastAsia" w:ascii="Times New Roman" w:hAnsi="Times New Roman" w:eastAsia="仿宋_GB2312" w:cs="Times New Roman"/>
          <w:b w:val="0"/>
          <w:bCs w:val="0"/>
          <w:sz w:val="32"/>
          <w:szCs w:val="32"/>
          <w:lang w:eastAsia="zh-CN"/>
        </w:rPr>
        <w:t>乡</w:t>
      </w:r>
      <w:r>
        <w:rPr>
          <w:rFonts w:hint="default" w:ascii="Times New Roman" w:hAnsi="Times New Roman" w:eastAsia="仿宋_GB2312" w:cs="Times New Roman"/>
          <w:b w:val="0"/>
          <w:bCs w:val="0"/>
          <w:sz w:val="32"/>
          <w:szCs w:val="32"/>
          <w:lang w:eastAsia="zh-CN"/>
        </w:rPr>
        <w:t>（</w:t>
      </w:r>
      <w:r>
        <w:rPr>
          <w:rFonts w:hint="eastAsia" w:ascii="Times New Roman" w:hAnsi="Times New Roman" w:eastAsia="仿宋_GB2312" w:cs="Times New Roman"/>
          <w:b w:val="0"/>
          <w:bCs w:val="0"/>
          <w:sz w:val="32"/>
          <w:szCs w:val="32"/>
          <w:lang w:eastAsia="zh-CN"/>
        </w:rPr>
        <w:t>镇</w:t>
      </w:r>
      <w:r>
        <w:rPr>
          <w:rFonts w:hint="default" w:ascii="Times New Roman" w:hAnsi="Times New Roman" w:eastAsia="仿宋_GB2312" w:cs="Times New Roman"/>
          <w:b w:val="0"/>
          <w:bCs w:val="0"/>
          <w:sz w:val="32"/>
          <w:szCs w:val="32"/>
          <w:lang w:eastAsia="zh-CN"/>
        </w:rPr>
        <w:t>）人民政府</w:t>
      </w:r>
      <w:r>
        <w:rPr>
          <w:rFonts w:hint="eastAsia" w:ascii="Times New Roman" w:hAnsi="Times New Roman" w:eastAsia="仿宋_GB2312" w:cs="Times New Roman"/>
          <w:b w:val="0"/>
          <w:bCs w:val="0"/>
          <w:sz w:val="32"/>
          <w:szCs w:val="32"/>
          <w:lang w:eastAsia="zh-CN"/>
        </w:rPr>
        <w:t>，县</w:t>
      </w:r>
      <w:r>
        <w:rPr>
          <w:rFonts w:hint="default" w:ascii="Times New Roman" w:hAnsi="Times New Roman" w:eastAsia="仿宋_GB2312" w:cs="Times New Roman"/>
          <w:b w:val="0"/>
          <w:bCs w:val="0"/>
          <w:sz w:val="32"/>
          <w:szCs w:val="32"/>
          <w:lang w:eastAsia="zh-CN"/>
        </w:rPr>
        <w:t>人民政府有关部门</w:t>
      </w:r>
      <w:r>
        <w:rPr>
          <w:rFonts w:hint="default" w:ascii="Times New Roman" w:hAnsi="Times New Roman" w:eastAsia="仿宋_GB2312" w:cs="Times New Roman"/>
          <w:b w:val="0"/>
          <w:bCs w:val="0"/>
          <w:sz w:val="32"/>
          <w:szCs w:val="32"/>
        </w:rPr>
        <w:t>：</w:t>
      </w:r>
    </w:p>
    <w:p>
      <w:pPr>
        <w:pStyle w:val="5"/>
        <w:keepNext w:val="0"/>
        <w:keepLines w:val="0"/>
        <w:pageBreakBefore w:val="0"/>
        <w:widowControl/>
        <w:kinsoku w:val="0"/>
        <w:wordWrap/>
        <w:overflowPunct/>
        <w:topLinePunct w:val="0"/>
        <w:autoSpaceDE w:val="0"/>
        <w:autoSpaceDN w:val="0"/>
        <w:bidi w:val="0"/>
        <w:adjustRightInd w:val="0"/>
        <w:snapToGrid w:val="0"/>
        <w:spacing w:after="0" w:line="579" w:lineRule="exact"/>
        <w:ind w:left="0" w:firstLine="632" w:firstLineChars="200"/>
        <w:textAlignment w:val="baseline"/>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b w:val="0"/>
          <w:bCs w:val="0"/>
          <w:sz w:val="32"/>
          <w:szCs w:val="32"/>
          <w:lang w:eastAsia="zh-CN"/>
        </w:rPr>
        <w:t>封丘县2024年绿色种养循环农业项目实施方案</w:t>
      </w:r>
      <w:r>
        <w:rPr>
          <w:rFonts w:hint="default" w:ascii="Times New Roman" w:hAnsi="Times New Roman" w:eastAsia="仿宋_GB2312" w:cs="Times New Roman"/>
          <w:b w:val="0"/>
          <w:bCs w:val="0"/>
          <w:sz w:val="32"/>
          <w:szCs w:val="32"/>
        </w:rPr>
        <w:t>》</w:t>
      </w:r>
      <w:r>
        <w:rPr>
          <w:rFonts w:hint="eastAsia" w:ascii="Times New Roman" w:hAnsi="Times New Roman" w:eastAsia="仿宋_GB2312" w:cs="Times New Roman"/>
          <w:b w:val="0"/>
          <w:bCs w:val="0"/>
          <w:sz w:val="32"/>
          <w:szCs w:val="32"/>
          <w:lang w:eastAsia="zh-CN"/>
        </w:rPr>
        <w:t>已</w:t>
      </w:r>
      <w:r>
        <w:rPr>
          <w:rFonts w:hint="default" w:ascii="Times New Roman" w:hAnsi="Times New Roman" w:eastAsia="仿宋_GB2312" w:cs="Times New Roman"/>
          <w:b w:val="0"/>
          <w:bCs w:val="0"/>
          <w:sz w:val="32"/>
          <w:szCs w:val="32"/>
          <w:lang w:eastAsia="zh-CN"/>
        </w:rPr>
        <w:t>经2024年</w:t>
      </w:r>
      <w:r>
        <w:rPr>
          <w:rFonts w:hint="eastAsia" w:ascii="Times New Roman" w:hAnsi="Times New Roman" w:eastAsia="仿宋_GB2312" w:cs="Times New Roman"/>
          <w:b w:val="0"/>
          <w:bCs w:val="0"/>
          <w:sz w:val="32"/>
          <w:szCs w:val="32"/>
          <w:lang w:val="en-US" w:eastAsia="zh-CN"/>
        </w:rPr>
        <w:t>7</w:t>
      </w:r>
      <w:r>
        <w:rPr>
          <w:rFonts w:hint="default" w:ascii="Times New Roman" w:hAnsi="Times New Roman" w:eastAsia="仿宋_GB2312" w:cs="Times New Roman"/>
          <w:b w:val="0"/>
          <w:bCs w:val="0"/>
          <w:sz w:val="32"/>
          <w:szCs w:val="32"/>
          <w:lang w:eastAsia="zh-CN"/>
        </w:rPr>
        <w:t>月</w:t>
      </w:r>
      <w:r>
        <w:rPr>
          <w:rFonts w:hint="eastAsia" w:ascii="Times New Roman" w:hAnsi="Times New Roman" w:eastAsia="仿宋_GB2312" w:cs="Times New Roman"/>
          <w:b w:val="0"/>
          <w:bCs w:val="0"/>
          <w:sz w:val="32"/>
          <w:szCs w:val="32"/>
          <w:lang w:val="en-US" w:eastAsia="zh-CN"/>
        </w:rPr>
        <w:t>5</w:t>
      </w:r>
      <w:r>
        <w:rPr>
          <w:rFonts w:hint="default" w:ascii="Times New Roman" w:hAnsi="Times New Roman" w:eastAsia="仿宋_GB2312" w:cs="Times New Roman"/>
          <w:b w:val="0"/>
          <w:bCs w:val="0"/>
          <w:sz w:val="32"/>
          <w:szCs w:val="32"/>
          <w:lang w:eastAsia="zh-CN"/>
        </w:rPr>
        <w:t>日</w:t>
      </w:r>
      <w:r>
        <w:rPr>
          <w:rFonts w:hint="eastAsia" w:ascii="Times New Roman" w:hAnsi="Times New Roman" w:eastAsia="仿宋_GB2312" w:cs="Times New Roman"/>
          <w:b w:val="0"/>
          <w:bCs w:val="0"/>
          <w:sz w:val="32"/>
          <w:szCs w:val="32"/>
          <w:lang w:eastAsia="zh-CN"/>
        </w:rPr>
        <w:t>县</w:t>
      </w:r>
      <w:r>
        <w:rPr>
          <w:rFonts w:hint="default" w:ascii="Times New Roman" w:hAnsi="Times New Roman" w:eastAsia="仿宋_GB2312" w:cs="Times New Roman"/>
          <w:b w:val="0"/>
          <w:bCs w:val="0"/>
          <w:sz w:val="32"/>
          <w:szCs w:val="32"/>
          <w:lang w:eastAsia="zh-CN"/>
        </w:rPr>
        <w:t>政府第</w:t>
      </w:r>
      <w:r>
        <w:rPr>
          <w:rFonts w:hint="eastAsia" w:ascii="Times New Roman" w:hAnsi="Times New Roman" w:eastAsia="仿宋_GB2312" w:cs="Times New Roman"/>
          <w:b w:val="0"/>
          <w:bCs w:val="0"/>
          <w:sz w:val="32"/>
          <w:szCs w:val="32"/>
          <w:lang w:val="en-US" w:eastAsia="zh-CN"/>
        </w:rPr>
        <w:t>51</w:t>
      </w:r>
      <w:r>
        <w:rPr>
          <w:rFonts w:hint="default" w:ascii="Times New Roman" w:hAnsi="Times New Roman" w:eastAsia="仿宋_GB2312" w:cs="Times New Roman"/>
          <w:b w:val="0"/>
          <w:bCs w:val="0"/>
          <w:sz w:val="32"/>
          <w:szCs w:val="32"/>
          <w:lang w:eastAsia="zh-CN"/>
        </w:rPr>
        <w:t>次常务会议审议通过，现印发给你们，请认真贯彻执行。</w:t>
      </w:r>
    </w:p>
    <w:p>
      <w:pPr>
        <w:pStyle w:val="5"/>
        <w:keepNext w:val="0"/>
        <w:keepLines w:val="0"/>
        <w:pageBreakBefore w:val="0"/>
        <w:widowControl/>
        <w:kinsoku w:val="0"/>
        <w:wordWrap w:val="0"/>
        <w:overflowPunct/>
        <w:topLinePunct w:val="0"/>
        <w:autoSpaceDE w:val="0"/>
        <w:autoSpaceDN w:val="0"/>
        <w:bidi w:val="0"/>
        <w:adjustRightInd w:val="0"/>
        <w:snapToGrid w:val="0"/>
        <w:spacing w:after="0" w:line="579" w:lineRule="exact"/>
        <w:jc w:val="both"/>
        <w:textAlignment w:val="baseline"/>
        <w:rPr>
          <w:rFonts w:hint="default" w:ascii="Times New Roman" w:hAnsi="Times New Roman" w:eastAsia="仿宋_GB2312" w:cs="Times New Roman"/>
          <w:b w:val="0"/>
          <w:bCs w:val="0"/>
          <w:sz w:val="32"/>
          <w:szCs w:val="32"/>
          <w:lang w:eastAsia="zh-CN"/>
        </w:rPr>
      </w:pPr>
    </w:p>
    <w:p>
      <w:pPr>
        <w:pStyle w:val="5"/>
        <w:keepNext w:val="0"/>
        <w:keepLines w:val="0"/>
        <w:pageBreakBefore w:val="0"/>
        <w:widowControl/>
        <w:kinsoku w:val="0"/>
        <w:wordWrap w:val="0"/>
        <w:overflowPunct/>
        <w:topLinePunct w:val="0"/>
        <w:autoSpaceDE w:val="0"/>
        <w:autoSpaceDN w:val="0"/>
        <w:bidi w:val="0"/>
        <w:adjustRightInd w:val="0"/>
        <w:snapToGrid w:val="0"/>
        <w:spacing w:after="0" w:line="579" w:lineRule="exact"/>
        <w:jc w:val="both"/>
        <w:textAlignment w:val="baseline"/>
        <w:rPr>
          <w:rFonts w:hint="default" w:ascii="Times New Roman" w:hAnsi="Times New Roman" w:eastAsia="仿宋_GB2312" w:cs="Times New Roman"/>
          <w:b w:val="0"/>
          <w:bCs w:val="0"/>
          <w:sz w:val="32"/>
          <w:szCs w:val="32"/>
          <w:lang w:eastAsia="zh-CN"/>
        </w:rPr>
      </w:pPr>
    </w:p>
    <w:p>
      <w:pPr>
        <w:pStyle w:val="5"/>
        <w:keepNext w:val="0"/>
        <w:keepLines w:val="0"/>
        <w:pageBreakBefore w:val="0"/>
        <w:widowControl/>
        <w:kinsoku w:val="0"/>
        <w:wordWrap w:val="0"/>
        <w:overflowPunct/>
        <w:topLinePunct w:val="0"/>
        <w:autoSpaceDE w:val="0"/>
        <w:autoSpaceDN w:val="0"/>
        <w:bidi w:val="0"/>
        <w:adjustRightInd w:val="0"/>
        <w:snapToGrid w:val="0"/>
        <w:spacing w:after="0" w:line="579" w:lineRule="exact"/>
        <w:jc w:val="right"/>
        <w:textAlignment w:val="baseline"/>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eastAsia="zh-CN"/>
        </w:rPr>
        <w:t>封丘县人民政府办公室</w:t>
      </w:r>
      <w:r>
        <w:rPr>
          <w:rFonts w:hint="default" w:ascii="Times New Roman" w:hAnsi="Times New Roman" w:eastAsia="仿宋_GB2312" w:cs="Times New Roman"/>
          <w:b w:val="0"/>
          <w:bCs w:val="0"/>
          <w:sz w:val="32"/>
          <w:szCs w:val="32"/>
          <w:lang w:val="en-US" w:eastAsia="zh-CN"/>
        </w:rPr>
        <w:t xml:space="preserve">   </w:t>
      </w:r>
    </w:p>
    <w:p>
      <w:pPr>
        <w:keepNext w:val="0"/>
        <w:keepLines w:val="0"/>
        <w:pageBreakBefore w:val="0"/>
        <w:kinsoku/>
        <w:wordWrap w:val="0"/>
        <w:overflowPunct w:val="0"/>
        <w:topLinePunct w:val="0"/>
        <w:autoSpaceDE w:val="0"/>
        <w:autoSpaceDN w:val="0"/>
        <w:bidi w:val="0"/>
        <w:adjustRightInd w:val="0"/>
        <w:snapToGrid/>
        <w:spacing w:line="579" w:lineRule="exact"/>
        <w:jc w:val="right"/>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2024年</w:t>
      </w:r>
      <w:r>
        <w:rPr>
          <w:rFonts w:hint="default" w:ascii="Times New Roman" w:hAnsi="Times New Roman" w:eastAsia="仿宋_GB2312" w:cs="Times New Roman"/>
          <w:b w:val="0"/>
          <w:bCs w:val="0"/>
          <w:sz w:val="32"/>
          <w:szCs w:val="32"/>
          <w:lang w:val="en-US" w:eastAsia="zh-CN"/>
        </w:rPr>
        <w:t>7</w:t>
      </w:r>
      <w:r>
        <w:rPr>
          <w:rFonts w:hint="default" w:ascii="Times New Roman" w:hAnsi="Times New Roman" w:eastAsia="仿宋_GB2312" w:cs="Times New Roman"/>
          <w:b w:val="0"/>
          <w:bCs w:val="0"/>
          <w:sz w:val="32"/>
          <w:szCs w:val="32"/>
          <w:lang w:eastAsia="zh-CN"/>
        </w:rPr>
        <w:t>月</w:t>
      </w:r>
      <w:r>
        <w:rPr>
          <w:rFonts w:hint="eastAsia" w:ascii="Times New Roman" w:hAnsi="Times New Roman" w:eastAsia="仿宋_GB2312" w:cs="Times New Roman"/>
          <w:b w:val="0"/>
          <w:bCs w:val="0"/>
          <w:sz w:val="32"/>
          <w:szCs w:val="32"/>
          <w:lang w:val="en-US" w:eastAsia="zh-CN"/>
        </w:rPr>
        <w:t>22</w:t>
      </w:r>
      <w:r>
        <w:rPr>
          <w:rFonts w:hint="default" w:ascii="Times New Roman" w:hAnsi="Times New Roman" w:eastAsia="仿宋_GB2312" w:cs="Times New Roman"/>
          <w:b w:val="0"/>
          <w:bCs w:val="0"/>
          <w:sz w:val="32"/>
          <w:szCs w:val="32"/>
          <w:lang w:eastAsia="zh-CN"/>
        </w:rPr>
        <w:t>日</w:t>
      </w:r>
      <w:r>
        <w:rPr>
          <w:rFonts w:hint="default" w:ascii="Times New Roman" w:hAnsi="Times New Roman" w:eastAsia="仿宋_GB2312" w:cs="Times New Roman"/>
          <w:b w:val="0"/>
          <w:bCs w:val="0"/>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9" w:lineRule="exact"/>
        <w:ind w:left="0" w:leftChars="0"/>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封丘县</w:t>
      </w:r>
      <w:r>
        <w:rPr>
          <w:rFonts w:hint="default" w:ascii="Times New Roman" w:hAnsi="Times New Roman" w:eastAsia="方正小标宋简体" w:cs="Times New Roman"/>
          <w:b w:val="0"/>
          <w:bCs w:val="0"/>
          <w:sz w:val="44"/>
          <w:szCs w:val="44"/>
          <w:lang w:val="en-US" w:eastAsia="zh-CN"/>
        </w:rPr>
        <w:t>2024年</w:t>
      </w:r>
      <w:r>
        <w:rPr>
          <w:rFonts w:hint="default" w:ascii="Times New Roman" w:hAnsi="Times New Roman" w:eastAsia="方正小标宋简体" w:cs="Times New Roman"/>
          <w:b w:val="0"/>
          <w:bCs w:val="0"/>
          <w:sz w:val="44"/>
          <w:szCs w:val="44"/>
        </w:rPr>
        <w:t>绿色种养循环农业项目</w:t>
      </w:r>
    </w:p>
    <w:p>
      <w:pPr>
        <w:keepNext w:val="0"/>
        <w:keepLines w:val="0"/>
        <w:pageBreakBefore w:val="0"/>
        <w:kinsoku/>
        <w:wordWrap/>
        <w:overflowPunct/>
        <w:topLinePunct w:val="0"/>
        <w:autoSpaceDE/>
        <w:autoSpaceDN/>
        <w:bidi w:val="0"/>
        <w:adjustRightInd/>
        <w:snapToGrid/>
        <w:spacing w:line="579" w:lineRule="exact"/>
        <w:ind w:left="0" w:leftChars="0"/>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实施方案</w:t>
      </w:r>
    </w:p>
    <w:p>
      <w:pPr>
        <w:keepNext w:val="0"/>
        <w:keepLines w:val="0"/>
        <w:pageBreakBefore w:val="0"/>
        <w:kinsoku/>
        <w:wordWrap/>
        <w:overflowPunct/>
        <w:topLinePunct w:val="0"/>
        <w:autoSpaceDE/>
        <w:autoSpaceDN/>
        <w:bidi w:val="0"/>
        <w:adjustRightInd/>
        <w:snapToGrid/>
        <w:spacing w:line="579" w:lineRule="exact"/>
        <w:ind w:left="0" w:leftChars="0"/>
        <w:jc w:val="center"/>
        <w:textAlignment w:val="auto"/>
        <w:rPr>
          <w:rFonts w:hint="default" w:ascii="Times New Roman" w:hAnsi="Times New Roman" w:cs="Times New Roman"/>
          <w:b/>
          <w:bCs/>
          <w:sz w:val="32"/>
          <w:szCs w:val="32"/>
        </w:rPr>
      </w:pPr>
    </w:p>
    <w:p>
      <w:pPr>
        <w:keepNext w:val="0"/>
        <w:keepLines w:val="0"/>
        <w:pageBreakBefore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为全面贯彻党的二十大和中央农村工作会议精神，落实中央一号文件部署，加快推广绿色种养循环模式，</w:t>
      </w:r>
      <w:r>
        <w:rPr>
          <w:rFonts w:hint="default" w:ascii="Times New Roman" w:hAnsi="Times New Roman" w:eastAsia="仿宋_GB2312" w:cs="Times New Roman"/>
          <w:sz w:val="32"/>
          <w:szCs w:val="32"/>
          <w:lang w:val="en-US" w:eastAsia="zh-CN"/>
        </w:rPr>
        <w:t>根据《河南省农业农村厅&lt;关于印发</w:t>
      </w:r>
      <w:r>
        <w:rPr>
          <w:rFonts w:hint="default" w:ascii="Times New Roman" w:hAnsi="Times New Roman" w:eastAsia="仿宋_GB2312" w:cs="Times New Roman"/>
          <w:sz w:val="32"/>
          <w:szCs w:val="32"/>
          <w:lang w:eastAsia="zh-CN"/>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年度河南省绿色种养循环农业试点实施方案</w:t>
      </w:r>
      <w:r>
        <w:rPr>
          <w:rFonts w:hint="default" w:ascii="Times New Roman" w:hAnsi="Times New Roman" w:eastAsia="仿宋_GB2312" w:cs="Times New Roman"/>
          <w:sz w:val="32"/>
          <w:szCs w:val="32"/>
          <w:lang w:val="en-US" w:eastAsia="zh-CN"/>
        </w:rPr>
        <w:t>&gt;的通知》文件精神</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结合我县实际，</w:t>
      </w:r>
      <w:r>
        <w:rPr>
          <w:rFonts w:hint="default" w:ascii="Times New Roman" w:hAnsi="Times New Roman" w:eastAsia="仿宋_GB2312" w:cs="Times New Roman"/>
          <w:sz w:val="32"/>
          <w:szCs w:val="32"/>
          <w:lang w:eastAsia="zh-CN"/>
        </w:rPr>
        <w:t>现制定方案</w:t>
      </w:r>
      <w:r>
        <w:rPr>
          <w:rFonts w:hint="default" w:ascii="Times New Roman" w:hAnsi="Times New Roman" w:eastAsia="仿宋_GB2312" w:cs="Times New Roman"/>
          <w:sz w:val="32"/>
          <w:szCs w:val="32"/>
          <w:lang w:val="en-US" w:eastAsia="zh-CN"/>
        </w:rPr>
        <w:t>如下：</w:t>
      </w:r>
    </w:p>
    <w:p>
      <w:pPr>
        <w:keepNext w:val="0"/>
        <w:keepLines w:val="0"/>
        <w:pageBreakBefore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总体要求</w:t>
      </w:r>
      <w:r>
        <w:rPr>
          <w:rFonts w:hint="default" w:ascii="Times New Roman" w:hAnsi="Times New Roman" w:eastAsia="黑体" w:cs="Times New Roman"/>
          <w:sz w:val="32"/>
          <w:szCs w:val="32"/>
          <w:lang w:val="en-US" w:eastAsia="zh-CN"/>
        </w:rPr>
        <w:t>与目标</w:t>
      </w:r>
    </w:p>
    <w:p>
      <w:pPr>
        <w:keepNext w:val="0"/>
        <w:keepLines w:val="0"/>
        <w:pageBreakBefore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eastAsia="zh-CN"/>
        </w:rPr>
        <w:t>以习近平新时代中国特色社会主义思想为指导，坚定不移贯彻新发展理念，围绕全面推进乡村振兴战略，加快推动高效种养业转型发展，以推进粪肥就地就近还田利用为重点，以培育粪肥还田服务组织为抓手，通过财政补助奖励支持，建机制、创模式、拓市场、畅循环，稳定扶持壮大一批粪肥还田社会化服务主体，形成更加稳定的“种养</w:t>
      </w:r>
      <w:r>
        <w:rPr>
          <w:rFonts w:hint="default" w:ascii="Times New Roman" w:hAnsi="Times New Roman" w:eastAsia="仿宋_GB2312" w:cs="Times New Roman"/>
          <w:sz w:val="32"/>
          <w:szCs w:val="32"/>
          <w:lang w:val="en-US" w:eastAsia="zh-CN"/>
        </w:rPr>
        <w:t>+服务一体化</w:t>
      </w:r>
      <w:r>
        <w:rPr>
          <w:rFonts w:hint="default" w:ascii="Times New Roman" w:hAnsi="Times New Roman" w:eastAsia="仿宋_GB2312" w:cs="Times New Roman"/>
          <w:sz w:val="32"/>
          <w:szCs w:val="32"/>
          <w:lang w:eastAsia="zh-CN"/>
        </w:rPr>
        <w:t>”的种养适配、生态循环发展模式和长效机制。</w:t>
      </w:r>
      <w:r>
        <w:rPr>
          <w:rFonts w:hint="default" w:ascii="Times New Roman" w:hAnsi="Times New Roman" w:eastAsia="仿宋_GB2312" w:cs="Times New Roman"/>
          <w:sz w:val="32"/>
          <w:szCs w:val="32"/>
          <w:lang w:val="en-US" w:eastAsia="zh-CN"/>
        </w:rPr>
        <w:t>2024年，整县推进畜禽粪肥就地就近还田利用，</w:t>
      </w:r>
      <w:r>
        <w:rPr>
          <w:rFonts w:hint="default" w:ascii="Times New Roman" w:hAnsi="Times New Roman" w:eastAsia="仿宋_GB2312" w:cs="Times New Roman"/>
          <w:sz w:val="32"/>
          <w:szCs w:val="32"/>
          <w:lang w:eastAsia="zh-CN"/>
        </w:rPr>
        <w:t>施用有机肥料</w:t>
      </w:r>
      <w:r>
        <w:rPr>
          <w:rFonts w:hint="default" w:ascii="Times New Roman" w:hAnsi="Times New Roman" w:eastAsia="仿宋_GB2312" w:cs="Times New Roman"/>
          <w:sz w:val="32"/>
          <w:szCs w:val="32"/>
          <w:lang w:val="en-US" w:eastAsia="zh-CN"/>
        </w:rPr>
        <w:t>8.5</w:t>
      </w:r>
      <w:r>
        <w:rPr>
          <w:rFonts w:hint="default" w:ascii="Times New Roman" w:hAnsi="Times New Roman" w:eastAsia="仿宋_GB2312" w:cs="Times New Roman"/>
          <w:sz w:val="32"/>
          <w:szCs w:val="32"/>
          <w:lang w:eastAsia="zh-CN"/>
        </w:rPr>
        <w:t>万亩（播种面积）耕地，</w:t>
      </w:r>
      <w:r>
        <w:rPr>
          <w:rFonts w:hint="default" w:ascii="Times New Roman" w:hAnsi="Times New Roman" w:eastAsia="仿宋_GB2312" w:cs="Times New Roman"/>
          <w:sz w:val="32"/>
          <w:szCs w:val="32"/>
          <w:lang w:val="en-US" w:eastAsia="zh-CN"/>
        </w:rPr>
        <w:t>着力构建粪肥还田全链条服务运行模式，建立健全绿色种养循环发展有效机制，促进生产主体种养小循环和区域种养对接中循环，推动实现生态循环和绿色发展。</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lang w:val="en-US" w:eastAsia="zh-CN"/>
        </w:rPr>
        <w:t>实施主体与动态管理</w:t>
      </w:r>
    </w:p>
    <w:p>
      <w:pPr>
        <w:keepNext w:val="0"/>
        <w:keepLines w:val="0"/>
        <w:pageBreakBefore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王村乡</w:t>
      </w:r>
      <w:r>
        <w:rPr>
          <w:rFonts w:hint="default" w:ascii="Times New Roman" w:hAnsi="Times New Roman" w:eastAsia="仿宋_GB2312" w:cs="Times New Roman"/>
          <w:sz w:val="32"/>
          <w:szCs w:val="32"/>
          <w:lang w:eastAsia="zh-CN"/>
        </w:rPr>
        <w:t>、应举镇、居厢镇、荆隆宫乡、留光镇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潘店镇</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黄陵镇、李庄镇、赵岗镇</w:t>
      </w:r>
      <w:r>
        <w:rPr>
          <w:rFonts w:hint="default" w:ascii="Times New Roman" w:hAnsi="Times New Roman" w:eastAsia="仿宋_GB2312" w:cs="Times New Roman"/>
          <w:sz w:val="32"/>
          <w:szCs w:val="32"/>
          <w:lang w:val="en-US" w:eastAsia="zh-CN"/>
        </w:rPr>
        <w:t>等9个</w:t>
      </w:r>
      <w:r>
        <w:rPr>
          <w:rFonts w:hint="default" w:ascii="Times New Roman" w:hAnsi="Times New Roman" w:eastAsia="仿宋_GB2312" w:cs="Times New Roman"/>
          <w:sz w:val="32"/>
          <w:szCs w:val="32"/>
          <w:lang w:eastAsia="zh-CN"/>
        </w:rPr>
        <w:t>乡（镇）</w:t>
      </w:r>
      <w:r>
        <w:rPr>
          <w:rFonts w:hint="default" w:ascii="Times New Roman" w:hAnsi="Times New Roman" w:eastAsia="仿宋_GB2312" w:cs="Times New Roman"/>
          <w:sz w:val="32"/>
          <w:szCs w:val="32"/>
          <w:lang w:val="en-US" w:eastAsia="zh-CN"/>
        </w:rPr>
        <w:t>为2024年项目实施乡（镇）。</w:t>
      </w:r>
    </w:p>
    <w:p>
      <w:pPr>
        <w:keepNext w:val="0"/>
        <w:keepLines w:val="0"/>
        <w:pageBreakBefore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对试点乡（镇）实施动态管理。对试点乡（镇）施肥过程监管不严，施肥面积弄虚作假，以及组织不力 造成施肥进度迟缓，影响项目进度的，剔除试点范围，并按项目要求择优补充试点乡（镇）。</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三、培育壮大服务主体</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通过公开招标方式遴选3家提供畜禽粪污收集处理还田服务的社会化服务组织（不包括养殖企业）。服务组织应具备与承担项目任务相匹配的场地、设施设备、质量控制、数量计量和服务能力等；应就地就近消纳县域内的畜禽粪污，就近还田利用。鼓励服务组织在项目区科学配置粪污收集点位，就地就近布局建设“地力加油站”，实施粪肥积造、运输、施用，购置粪肥还田机械，全链条开展粪肥还田全套服务，着力探索粪肥规模化生产、粪肥还田机械化服务的运行模式和技术模式。</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四、奖补内容标准</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结合我县畜禽粪污资源化利用主推技术模式，通过以奖代补方式对粪肥收集、处理、施用全链条服务予以奖补。综合考虑粪污类型、运输距离、施用方式、还田数量等因素合理测算补贴标准。2024年3家服务组织分别承担居厢镇23560亩，黄陵镇23500亩，荆隆宫乡、应举镇、留光镇、赵岗镇、潘店镇、李庄镇、王村乡等37940亩全链条服务任务。</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auto"/>
          <w:kern w:val="0"/>
          <w:sz w:val="32"/>
          <w:szCs w:val="32"/>
          <w:lang w:val="en-US" w:eastAsia="zh-CN"/>
        </w:rPr>
        <w:t>项目奖补资金共计800万元。奖补资金736万元用于3家服务组织粪肥收集、处理、施用全链条服务补助。奖补资金64万元用于粪肥质量控制、效果监测评价、培训、物联网+等费用，其中40万元用于粪肥质量控制、效果监测评价；2.5万元用于物联网+远程监控系统维护；21.5万元用于项目实施方案编制、宣传培训、服务组织运营成本核算，标牌制作、台账、照片等资料印制及项目考核验收等费用。</w:t>
      </w:r>
      <w:r>
        <w:rPr>
          <w:rFonts w:hint="default" w:ascii="Times New Roman" w:hAnsi="Times New Roman" w:eastAsia="仿宋_GB2312" w:cs="Times New Roman"/>
          <w:sz w:val="32"/>
          <w:szCs w:val="32"/>
        </w:rPr>
        <w:t>奖补资金</w:t>
      </w:r>
      <w:r>
        <w:rPr>
          <w:rFonts w:hint="default" w:ascii="Times New Roman" w:hAnsi="Times New Roman" w:eastAsia="仿宋_GB2312" w:cs="Times New Roman"/>
          <w:sz w:val="32"/>
          <w:szCs w:val="32"/>
          <w:lang w:val="en-US" w:eastAsia="zh-CN"/>
        </w:rPr>
        <w:t>各项费用</w:t>
      </w:r>
      <w:r>
        <w:rPr>
          <w:rFonts w:hint="default" w:ascii="Times New Roman" w:hAnsi="Times New Roman" w:eastAsia="仿宋_GB2312" w:cs="Times New Roman"/>
          <w:sz w:val="32"/>
          <w:szCs w:val="32"/>
        </w:rPr>
        <w:t>可调配使用，资金若有剩余，用于奖励服务组织。</w:t>
      </w:r>
    </w:p>
    <w:p>
      <w:pPr>
        <w:keepNext w:val="0"/>
        <w:keepLines w:val="0"/>
        <w:pageBreakBefore w:val="0"/>
        <w:numPr>
          <w:ilvl w:val="0"/>
          <w:numId w:val="1"/>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重点工作</w:t>
      </w:r>
    </w:p>
    <w:p>
      <w:pPr>
        <w:keepNext w:val="0"/>
        <w:keepLines w:val="0"/>
        <w:pageBreakBefore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sz w:val="32"/>
          <w:szCs w:val="32"/>
          <w:lang w:val="en-US" w:eastAsia="zh-CN"/>
        </w:rPr>
      </w:pPr>
      <w:r>
        <w:rPr>
          <w:rFonts w:hint="default" w:ascii="Times New Roman" w:hAnsi="Times New Roman" w:eastAsia="楷体" w:cs="Times New Roman"/>
          <w:b/>
          <w:bCs/>
          <w:kern w:val="2"/>
          <w:sz w:val="32"/>
          <w:szCs w:val="32"/>
          <w:lang w:val="en-US" w:eastAsia="zh-CN" w:bidi="ar-SA"/>
        </w:rPr>
        <w:t>（一）加快项目实施</w:t>
      </w:r>
    </w:p>
    <w:p>
      <w:pPr>
        <w:keepNext w:val="0"/>
        <w:keepLines w:val="0"/>
        <w:pageBreakBefore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一是深入推进项目实施。</w:t>
      </w:r>
      <w:r>
        <w:rPr>
          <w:rFonts w:hint="default" w:ascii="Times New Roman" w:hAnsi="Times New Roman" w:eastAsia="仿宋_GB2312" w:cs="Times New Roman"/>
          <w:sz w:val="32"/>
          <w:szCs w:val="32"/>
          <w:lang w:val="en-US" w:eastAsia="zh-CN"/>
        </w:rPr>
        <w:t>压实责任，简化流程，保证粪肥及时还田，确保完成本年度任务。综合考虑县域畜禽粪污产生量、种植业粪肥消纳能力，整县推进粪肥还田。</w:t>
      </w:r>
      <w:r>
        <w:rPr>
          <w:rFonts w:hint="default" w:ascii="Times New Roman" w:hAnsi="Times New Roman" w:eastAsia="仿宋_GB2312" w:cs="Times New Roman"/>
          <w:b/>
          <w:bCs/>
          <w:sz w:val="32"/>
          <w:szCs w:val="32"/>
          <w:lang w:val="en-US" w:eastAsia="zh-CN"/>
        </w:rPr>
        <w:t>二是加快资金执行。</w:t>
      </w:r>
      <w:r>
        <w:rPr>
          <w:rFonts w:hint="default" w:ascii="Times New Roman" w:hAnsi="Times New Roman" w:eastAsia="仿宋_GB2312" w:cs="Times New Roman"/>
          <w:sz w:val="32"/>
          <w:szCs w:val="32"/>
          <w:lang w:val="en-US" w:eastAsia="zh-CN"/>
        </w:rPr>
        <w:t>农业农村部门加强与财政部门沟通，及时更新农业农村部转移支付管理平台中资金使用进度。</w:t>
      </w:r>
      <w:r>
        <w:rPr>
          <w:rFonts w:hint="default" w:ascii="Times New Roman" w:hAnsi="Times New Roman" w:eastAsia="仿宋_GB2312" w:cs="Times New Roman"/>
          <w:b/>
          <w:bCs/>
          <w:sz w:val="32"/>
          <w:szCs w:val="32"/>
          <w:lang w:val="en-US" w:eastAsia="zh-CN"/>
        </w:rPr>
        <w:t>三是加强日常管理</w:t>
      </w:r>
      <w:r>
        <w:rPr>
          <w:rFonts w:hint="default" w:ascii="Times New Roman" w:hAnsi="Times New Roman" w:eastAsia="仿宋_GB2312" w:cs="Times New Roman"/>
          <w:sz w:val="32"/>
          <w:szCs w:val="32"/>
          <w:lang w:val="en-US" w:eastAsia="zh-CN"/>
        </w:rPr>
        <w:t>。加强对社会化服务组织日常管理，确保粪肥质量、还田数量</w:t>
      </w:r>
      <w:r>
        <w:rPr>
          <w:rFonts w:hint="default" w:ascii="Times New Roman" w:hAnsi="Times New Roman" w:eastAsia="仿宋_GB2312" w:cs="Times New Roman"/>
          <w:color w:val="auto"/>
          <w:kern w:val="0"/>
          <w:sz w:val="32"/>
          <w:szCs w:val="32"/>
        </w:rPr>
        <w:t>，利用秋季收获季节集中施肥。</w:t>
      </w:r>
      <w:r>
        <w:rPr>
          <w:rFonts w:hint="default" w:ascii="Times New Roman" w:hAnsi="Times New Roman" w:eastAsia="仿宋_GB2312" w:cs="Times New Roman"/>
          <w:b/>
          <w:bCs/>
          <w:sz w:val="32"/>
          <w:szCs w:val="32"/>
          <w:lang w:val="en-US" w:eastAsia="zh-CN"/>
        </w:rPr>
        <w:t>四是完善长效机制。</w:t>
      </w:r>
      <w:r>
        <w:rPr>
          <w:rFonts w:hint="default" w:ascii="Times New Roman" w:hAnsi="Times New Roman" w:eastAsia="仿宋_GB2312" w:cs="Times New Roman"/>
          <w:color w:val="auto"/>
          <w:kern w:val="0"/>
          <w:sz w:val="32"/>
          <w:szCs w:val="32"/>
          <w:lang w:val="en-US" w:eastAsia="zh-CN"/>
        </w:rPr>
        <w:t>强化种养对接，因地制宜建立稳定的种养对接合作机制。</w:t>
      </w:r>
    </w:p>
    <w:p>
      <w:pPr>
        <w:keepNext w:val="0"/>
        <w:keepLines w:val="0"/>
        <w:pageBreakBefore w:val="0"/>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（二）强化全程监管</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rPr>
        <w:t>1</w:t>
      </w:r>
      <w:r>
        <w:rPr>
          <w:rFonts w:hint="default" w:ascii="Times New Roman" w:hAnsi="Times New Roman" w:eastAsia="仿宋_GB2312" w:cs="Times New Roman"/>
          <w:b/>
          <w:bCs/>
          <w:color w:val="auto"/>
          <w:kern w:val="0"/>
          <w:sz w:val="32"/>
          <w:szCs w:val="32"/>
          <w:lang w:val="en-US" w:eastAsia="zh-CN"/>
        </w:rPr>
        <w:t>.强化</w:t>
      </w:r>
      <w:r>
        <w:rPr>
          <w:rFonts w:hint="default" w:ascii="Times New Roman" w:hAnsi="Times New Roman" w:eastAsia="仿宋_GB2312" w:cs="Times New Roman"/>
          <w:b/>
          <w:bCs/>
          <w:color w:val="auto"/>
          <w:kern w:val="0"/>
          <w:sz w:val="32"/>
          <w:szCs w:val="32"/>
        </w:rPr>
        <w:t>过程监管。</w:t>
      </w:r>
      <w:r>
        <w:rPr>
          <w:rFonts w:hint="default" w:ascii="Times New Roman" w:hAnsi="Times New Roman" w:eastAsia="仿宋_GB2312" w:cs="Times New Roman"/>
          <w:color w:val="auto"/>
          <w:kern w:val="0"/>
          <w:sz w:val="32"/>
          <w:szCs w:val="32"/>
          <w:lang w:val="en-US" w:eastAsia="zh-CN"/>
        </w:rPr>
        <w:t>依托“物联网+”等信息化手段，建立绿色种养循环粪肥还田追溯系统，开展粪肥收集、处理和施用全过程监管，不断提高还田粪肥质量。</w:t>
      </w:r>
      <w:r>
        <w:rPr>
          <w:rFonts w:hint="default" w:ascii="Times New Roman" w:hAnsi="Times New Roman" w:eastAsia="仿宋_GB2312" w:cs="Times New Roman"/>
          <w:color w:val="auto"/>
          <w:kern w:val="0"/>
          <w:sz w:val="32"/>
          <w:szCs w:val="32"/>
        </w:rPr>
        <w:t>乡</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镇</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人民政府为项目实施监管主体，做好项目实施过程的监管。</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建立乡、村两级粪肥还田的监督服务机制，强化组织领导，落实乡镇党委统一领导，乡镇长负总责，乡镇领导班子成员包站、站长包村、包村干部包户，责任到村、责任到地块，保障项目的顺利实施。</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施肥时由乡</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镇</w:t>
      </w:r>
      <w:r>
        <w:rPr>
          <w:rFonts w:hint="default" w:ascii="Times New Roman" w:hAnsi="Times New Roman" w:eastAsia="仿宋_GB2312" w:cs="Times New Roman"/>
          <w:color w:val="auto"/>
          <w:kern w:val="0"/>
          <w:sz w:val="32"/>
          <w:szCs w:val="32"/>
          <w:lang w:eastAsia="zh-CN"/>
        </w:rPr>
        <w:t>）人民</w:t>
      </w:r>
      <w:r>
        <w:rPr>
          <w:rFonts w:hint="default" w:ascii="Times New Roman" w:hAnsi="Times New Roman" w:eastAsia="仿宋_GB2312" w:cs="Times New Roman"/>
          <w:color w:val="auto"/>
          <w:kern w:val="0"/>
          <w:sz w:val="32"/>
          <w:szCs w:val="32"/>
        </w:rPr>
        <w:t>政府组织人员对服务组织、农户施用粪肥数量、施肥面积和施肥过程进行监管，保证粪肥施用面积准确，防止</w:t>
      </w:r>
      <w:r>
        <w:rPr>
          <w:rFonts w:hint="default" w:ascii="Times New Roman" w:hAnsi="Times New Roman" w:eastAsia="仿宋_GB2312" w:cs="Times New Roman"/>
          <w:color w:val="auto"/>
          <w:kern w:val="0"/>
          <w:sz w:val="32"/>
          <w:szCs w:val="32"/>
          <w:lang w:val="en-US" w:eastAsia="zh-CN"/>
        </w:rPr>
        <w:t>发生</w:t>
      </w:r>
      <w:r>
        <w:rPr>
          <w:rFonts w:hint="default" w:ascii="Times New Roman" w:hAnsi="Times New Roman" w:eastAsia="仿宋_GB2312" w:cs="Times New Roman"/>
          <w:color w:val="auto"/>
          <w:kern w:val="0"/>
          <w:sz w:val="32"/>
          <w:szCs w:val="32"/>
        </w:rPr>
        <w:t>面积不准及倒卖肥料行为</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留存影像资料。粪肥还田时，服务组织将粪肥运至地块、施肥到田，由乡</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镇</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人员、村人员、户主、服务组织人员</w:t>
      </w:r>
      <w:r>
        <w:rPr>
          <w:rFonts w:hint="default" w:ascii="Times New Roman" w:hAnsi="Times New Roman" w:eastAsia="仿宋_GB2312" w:cs="Times New Roman"/>
          <w:color w:val="auto"/>
          <w:kern w:val="0"/>
          <w:sz w:val="32"/>
          <w:szCs w:val="32"/>
          <w:lang w:val="en-US" w:eastAsia="zh-CN"/>
        </w:rPr>
        <w:t>相互监督，现场</w:t>
      </w:r>
      <w:r>
        <w:rPr>
          <w:rFonts w:hint="default" w:ascii="Times New Roman" w:hAnsi="Times New Roman" w:eastAsia="仿宋_GB2312" w:cs="Times New Roman"/>
          <w:color w:val="auto"/>
          <w:kern w:val="0"/>
          <w:sz w:val="32"/>
          <w:szCs w:val="32"/>
        </w:rPr>
        <w:t>拍照、确认。</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lang w:val="en-US" w:eastAsia="zh-CN"/>
        </w:rPr>
        <w:t>2.建立工作台账。</w:t>
      </w:r>
      <w:r>
        <w:rPr>
          <w:rFonts w:hint="default" w:ascii="Times New Roman" w:hAnsi="Times New Roman" w:eastAsia="仿宋_GB2312" w:cs="Times New Roman"/>
          <w:color w:val="auto"/>
          <w:kern w:val="0"/>
          <w:sz w:val="32"/>
          <w:szCs w:val="32"/>
          <w:lang w:val="en-US" w:eastAsia="zh-CN"/>
        </w:rPr>
        <w:t>建立粪肥收集、处理和施用、粪肥质量控制、效果监测、田间试验、宣传培训等工作台账。台账内容要环环相扣，确保资料有据可查，数据逻辑关系合理。服务组织在粪肥生产积造、还田利用等环节</w:t>
      </w:r>
      <w:r>
        <w:rPr>
          <w:rFonts w:hint="default" w:ascii="Times New Roman" w:hAnsi="Times New Roman" w:eastAsia="仿宋_GB2312" w:cs="Times New Roman"/>
          <w:color w:val="auto"/>
          <w:kern w:val="0"/>
          <w:sz w:val="32"/>
          <w:szCs w:val="32"/>
        </w:rPr>
        <w:t>建立台账。</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乡（镇）人民政府组织</w:t>
      </w:r>
      <w:r>
        <w:rPr>
          <w:rFonts w:hint="default" w:ascii="Times New Roman" w:hAnsi="Times New Roman" w:eastAsia="仿宋_GB2312" w:cs="Times New Roman"/>
          <w:color w:val="auto"/>
          <w:kern w:val="0"/>
          <w:sz w:val="32"/>
          <w:szCs w:val="32"/>
        </w:rPr>
        <w:t>有关村和服务组织建立粪肥还田台账，如实填写《封丘县绿色种养循环农业项目粪肥还田台账》，完善项目佐证材料，做到系统记录、规范完整，完善相关签字、照片等监管手续，台账内容包括施肥地块面积、粪肥来源，由乡</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镇</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主抓副职</w:t>
      </w:r>
      <w:r>
        <w:rPr>
          <w:rFonts w:hint="default" w:ascii="Times New Roman" w:hAnsi="Times New Roman" w:eastAsia="仿宋_GB2312" w:cs="Times New Roman"/>
          <w:color w:val="auto"/>
          <w:kern w:val="0"/>
          <w:sz w:val="32"/>
          <w:szCs w:val="32"/>
        </w:rPr>
        <w:t>、村</w:t>
      </w:r>
      <w:r>
        <w:rPr>
          <w:rFonts w:hint="default" w:ascii="Times New Roman" w:hAnsi="Times New Roman" w:eastAsia="仿宋_GB2312" w:cs="Times New Roman"/>
          <w:color w:val="auto"/>
          <w:kern w:val="0"/>
          <w:sz w:val="32"/>
          <w:szCs w:val="32"/>
          <w:lang w:val="en-US" w:eastAsia="zh-CN"/>
        </w:rPr>
        <w:t>两委干部</w:t>
      </w:r>
      <w:r>
        <w:rPr>
          <w:rFonts w:hint="default" w:ascii="Times New Roman" w:hAnsi="Times New Roman" w:eastAsia="仿宋_GB2312" w:cs="Times New Roman"/>
          <w:color w:val="auto"/>
          <w:kern w:val="0"/>
          <w:sz w:val="32"/>
          <w:szCs w:val="32"/>
        </w:rPr>
        <w:t>、服务组织签字</w:t>
      </w:r>
      <w:r>
        <w:rPr>
          <w:rFonts w:hint="default" w:ascii="Times New Roman" w:hAnsi="Times New Roman" w:eastAsia="仿宋_GB2312" w:cs="Times New Roman"/>
          <w:color w:val="auto"/>
          <w:kern w:val="0"/>
          <w:sz w:val="32"/>
          <w:szCs w:val="32"/>
          <w:lang w:val="en-US" w:eastAsia="zh-CN"/>
        </w:rPr>
        <w:t>盖章</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乡（镇）、村及服务组织做好资料的档案管理工作</w:t>
      </w:r>
      <w:r>
        <w:rPr>
          <w:rFonts w:hint="default" w:ascii="Times New Roman" w:hAnsi="Times New Roman" w:eastAsia="仿宋_GB2312" w:cs="Times New Roman"/>
          <w:color w:val="auto"/>
          <w:kern w:val="0"/>
          <w:sz w:val="32"/>
          <w:szCs w:val="32"/>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lang w:val="en-US" w:eastAsia="zh-CN"/>
        </w:rPr>
        <w:t>3.严控粪肥</w:t>
      </w:r>
      <w:r>
        <w:rPr>
          <w:rFonts w:hint="default" w:ascii="Times New Roman" w:hAnsi="Times New Roman" w:eastAsia="仿宋_GB2312" w:cs="Times New Roman"/>
          <w:b/>
          <w:bCs/>
          <w:color w:val="auto"/>
          <w:kern w:val="0"/>
          <w:sz w:val="32"/>
          <w:szCs w:val="32"/>
        </w:rPr>
        <w:t>质量。</w:t>
      </w:r>
      <w:r>
        <w:rPr>
          <w:rFonts w:hint="default" w:ascii="Times New Roman" w:hAnsi="Times New Roman" w:eastAsia="仿宋_GB2312" w:cs="Times New Roman"/>
          <w:color w:val="auto"/>
          <w:kern w:val="0"/>
          <w:sz w:val="32"/>
          <w:szCs w:val="32"/>
          <w:lang w:val="en-US" w:eastAsia="zh-CN"/>
        </w:rPr>
        <w:t>规范开展粪肥堆沤，确保发酵腐熟和无害化处理。督促实施主体做好畜禽粪污和辅料来源甄选，避免工业废弃物等有毒有害物质进入制肥环节。粪肥还田前必须按照《畜禽粪便无害化处理技术规范》（GB/T36195）进行逐批开展抽样检测。粪肥质量应符合《有机肥料》（NY525-2021）要求。小麦季施肥，按照粪肥替代化肥10%计算，根据粪肥含氮量检测结果，确定施肥量，有机肥料检测含氮量不低于1%，每亩施有机肥料量不低于220公斤。县农业农村土肥技术部门，应强化制肥环节的监督检查，粪肥还田前要开展抽样检测，粪肥质量不达标，禁止施用。</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kern w:val="0"/>
          <w:sz w:val="32"/>
          <w:szCs w:val="32"/>
          <w:lang w:val="en-US" w:eastAsia="zh-CN"/>
        </w:rPr>
        <w:t>4.</w:t>
      </w:r>
      <w:r>
        <w:rPr>
          <w:rFonts w:hint="default" w:ascii="Times New Roman" w:hAnsi="Times New Roman" w:eastAsia="仿宋_GB2312" w:cs="Times New Roman"/>
          <w:b/>
          <w:bCs/>
          <w:color w:val="auto"/>
          <w:kern w:val="0"/>
          <w:sz w:val="32"/>
          <w:szCs w:val="32"/>
        </w:rPr>
        <w:t>资金管理。</w:t>
      </w:r>
      <w:r>
        <w:rPr>
          <w:rFonts w:hint="default" w:ascii="Times New Roman" w:hAnsi="Times New Roman" w:eastAsia="仿宋_GB2312" w:cs="Times New Roman"/>
          <w:color w:val="auto"/>
          <w:kern w:val="0"/>
          <w:sz w:val="32"/>
          <w:szCs w:val="32"/>
        </w:rPr>
        <w:t>严格按照《农业生产发展资金管理办法》（财农〔2017〕41号）的要求，坚持资金跟着项目走的原则，实行专款专用，专账管理，保证补助资金到位。财务管理实行专人、专账、专项管理，据实结算。</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严格规范资金发放程序，服务组织提出奖补资金申请，依据村级还田台账、公示资料，乡镇政府审核公示资料，县审核公告资料，第三方粪肥检测报告，服务组织运营成本评估报告，封丘县绿色种养循环农业试点工作领导小组办公室审核确认，进行公示，公示结束后，向</w:t>
      </w:r>
      <w:r>
        <w:rPr>
          <w:rFonts w:hint="default" w:ascii="Times New Roman" w:hAnsi="Times New Roman" w:eastAsia="仿宋_GB2312" w:cs="Times New Roman"/>
          <w:color w:val="auto"/>
          <w:kern w:val="0"/>
          <w:sz w:val="32"/>
          <w:szCs w:val="32"/>
          <w:lang w:val="en-US" w:eastAsia="zh-CN"/>
        </w:rPr>
        <w:t>服务组织</w:t>
      </w:r>
      <w:r>
        <w:rPr>
          <w:rFonts w:hint="default" w:ascii="Times New Roman" w:hAnsi="Times New Roman" w:eastAsia="仿宋_GB2312" w:cs="Times New Roman"/>
          <w:color w:val="auto"/>
          <w:kern w:val="0"/>
          <w:sz w:val="32"/>
          <w:szCs w:val="32"/>
        </w:rPr>
        <w:t>发放补助资金。</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kern w:val="2"/>
          <w:sz w:val="32"/>
          <w:szCs w:val="32"/>
          <w:lang w:val="en-US" w:eastAsia="zh-CN" w:bidi="ar-SA"/>
        </w:rPr>
      </w:pPr>
      <w:r>
        <w:rPr>
          <w:rFonts w:hint="default" w:ascii="Times New Roman" w:hAnsi="Times New Roman" w:eastAsia="楷体" w:cs="Times New Roman"/>
          <w:b/>
          <w:bCs/>
          <w:kern w:val="2"/>
          <w:sz w:val="32"/>
          <w:szCs w:val="32"/>
          <w:lang w:val="en-US" w:eastAsia="zh-CN" w:bidi="ar-SA"/>
        </w:rPr>
        <w:t>（三）加强调度评估</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auto"/>
          <w:kern w:val="0"/>
          <w:sz w:val="32"/>
          <w:szCs w:val="32"/>
          <w:lang w:val="en-US" w:eastAsia="zh-CN"/>
        </w:rPr>
        <w:t>一是及时开展调度。</w:t>
      </w:r>
      <w:r>
        <w:rPr>
          <w:rFonts w:hint="default" w:ascii="Times New Roman" w:hAnsi="Times New Roman" w:eastAsia="仿宋_GB2312" w:cs="Times New Roman"/>
          <w:color w:val="auto"/>
          <w:kern w:val="0"/>
          <w:sz w:val="32"/>
          <w:szCs w:val="32"/>
          <w:lang w:val="en-US" w:eastAsia="zh-CN"/>
        </w:rPr>
        <w:t>积极开展工作调研，定期开展工作调度，每季度末及时填报调度表，并上报活动开展、粪肥处理、还田应用等文档和图片资料，在关键的施肥时期，加密调度工作。</w:t>
      </w:r>
      <w:r>
        <w:rPr>
          <w:rFonts w:hint="default" w:ascii="Times New Roman" w:hAnsi="Times New Roman" w:eastAsia="仿宋_GB2312" w:cs="Times New Roman"/>
          <w:b/>
          <w:bCs/>
          <w:color w:val="auto"/>
          <w:kern w:val="0"/>
          <w:sz w:val="32"/>
          <w:szCs w:val="32"/>
          <w:lang w:val="en-US" w:eastAsia="zh-CN"/>
        </w:rPr>
        <w:t>二是加强总结评估。</w:t>
      </w:r>
      <w:r>
        <w:rPr>
          <w:rFonts w:hint="default" w:ascii="Times New Roman" w:hAnsi="Times New Roman" w:eastAsia="仿宋_GB2312" w:cs="Times New Roman"/>
          <w:color w:val="auto"/>
          <w:kern w:val="0"/>
          <w:sz w:val="32"/>
          <w:szCs w:val="32"/>
          <w:lang w:val="en-US" w:eastAsia="zh-CN"/>
        </w:rPr>
        <w:t>根据省农业农村厅有关要求，当年项目实施结束后，按照绿色种养循环农业试点县年度评估评分表，开展自评，自评结果连同年度总结及时上报。</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kern w:val="2"/>
          <w:sz w:val="32"/>
          <w:szCs w:val="32"/>
          <w:lang w:val="en-US" w:eastAsia="zh-CN" w:bidi="ar-SA"/>
        </w:rPr>
      </w:pPr>
      <w:r>
        <w:rPr>
          <w:rFonts w:hint="default" w:ascii="Times New Roman" w:hAnsi="Times New Roman" w:eastAsia="楷体" w:cs="Times New Roman"/>
          <w:b/>
          <w:bCs/>
          <w:kern w:val="2"/>
          <w:sz w:val="32"/>
          <w:szCs w:val="32"/>
          <w:lang w:val="en-US" w:eastAsia="zh-CN" w:bidi="ar-SA"/>
        </w:rPr>
        <w:t>（四）完善技术模式</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在农业农村部种植业管理司和全国农机推广中心印发的《绿色种养循环农业试点技术指导意见》基础上，立足我县区域特点，以小麦种植为主线，坚持有机无机配合施用原则，因地制宜推广“固体粪肥+小麦”技术模式，确保粪肥科学合理还田。在项目区合理布局堆沤池（储粪池），建设“地力加油站”，就近就地收集处理畜禽粪污。根据我县畜禽粪污还田实践经验，探索运行机制，构建可复制、可推广的粪肥还田全链条服务组织运行模式。根据我县实际情况，加强技术集成创新和总结提炼，项目区粪肥还田全部实行机械化作业，对小麦施用固体粪肥采用轻简化机械化技术模式，提升粪肥还田定量化、科学化水平。</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kern w:val="2"/>
          <w:sz w:val="32"/>
          <w:szCs w:val="32"/>
          <w:lang w:val="en-US" w:eastAsia="zh-CN" w:bidi="ar-SA"/>
        </w:rPr>
      </w:pPr>
      <w:r>
        <w:rPr>
          <w:rFonts w:hint="default" w:ascii="Times New Roman" w:hAnsi="Times New Roman" w:eastAsia="楷体" w:cs="Times New Roman"/>
          <w:b/>
          <w:bCs/>
          <w:kern w:val="2"/>
          <w:sz w:val="32"/>
          <w:szCs w:val="32"/>
          <w:lang w:val="en-US" w:eastAsia="zh-CN" w:bidi="ar-SA"/>
        </w:rPr>
        <w:t>（五）开展试验监测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color w:val="auto"/>
          <w:kern w:val="0"/>
          <w:sz w:val="32"/>
          <w:szCs w:val="32"/>
          <w:lang w:val="en-US" w:eastAsia="zh-CN"/>
        </w:rPr>
        <w:t>一是规范田间试验和效果监测。</w:t>
      </w:r>
      <w:r>
        <w:rPr>
          <w:rFonts w:hint="default" w:ascii="Times New Roman" w:hAnsi="Times New Roman" w:eastAsia="仿宋_GB2312" w:cs="Times New Roman"/>
          <w:color w:val="auto"/>
          <w:kern w:val="0"/>
          <w:sz w:val="32"/>
          <w:szCs w:val="32"/>
          <w:lang w:val="en-US" w:eastAsia="zh-CN"/>
        </w:rPr>
        <w:t>针对不同土壤肥力水平，安排小麦田间试验3个，其中高、中、低不同肥力水平试验各1个。在</w:t>
      </w:r>
      <w:r>
        <w:rPr>
          <w:rFonts w:hint="default" w:ascii="Times New Roman" w:hAnsi="Times New Roman" w:eastAsia="仿宋_GB2312" w:cs="Times New Roman"/>
          <w:color w:val="auto"/>
          <w:kern w:val="0"/>
          <w:sz w:val="32"/>
          <w:szCs w:val="32"/>
          <w:lang w:val="en-US" w:eastAsia="zh-Hans"/>
        </w:rPr>
        <w:t>县域</w:t>
      </w:r>
      <w:r>
        <w:rPr>
          <w:rFonts w:hint="default" w:ascii="Times New Roman" w:hAnsi="Times New Roman" w:eastAsia="仿宋_GB2312" w:cs="Times New Roman"/>
          <w:color w:val="auto"/>
          <w:kern w:val="0"/>
          <w:sz w:val="32"/>
          <w:szCs w:val="32"/>
          <w:lang w:val="en-US" w:eastAsia="zh-CN"/>
        </w:rPr>
        <w:t>9</w:t>
      </w:r>
      <w:r>
        <w:rPr>
          <w:rFonts w:hint="default" w:ascii="Times New Roman" w:hAnsi="Times New Roman" w:eastAsia="仿宋_GB2312" w:cs="Times New Roman"/>
          <w:color w:val="auto"/>
          <w:kern w:val="0"/>
          <w:sz w:val="32"/>
          <w:szCs w:val="32"/>
          <w:lang w:val="en-US" w:eastAsia="zh-Hans"/>
        </w:rPr>
        <w:t>个不同乡镇</w:t>
      </w:r>
      <w:r>
        <w:rPr>
          <w:rFonts w:hint="default" w:ascii="Times New Roman" w:hAnsi="Times New Roman" w:eastAsia="仿宋_GB2312" w:cs="Times New Roman"/>
          <w:color w:val="auto"/>
          <w:kern w:val="0"/>
          <w:sz w:val="32"/>
          <w:szCs w:val="32"/>
          <w:lang w:val="en-US" w:eastAsia="zh-CN"/>
        </w:rPr>
        <w:t>有代表性的地块上设监测点21</w:t>
      </w:r>
      <w:r>
        <w:rPr>
          <w:rFonts w:hint="default" w:ascii="Times New Roman" w:hAnsi="Times New Roman" w:eastAsia="仿宋_GB2312" w:cs="Times New Roman"/>
          <w:color w:val="auto"/>
          <w:kern w:val="0"/>
          <w:sz w:val="32"/>
          <w:szCs w:val="32"/>
          <w:lang w:val="en-US" w:eastAsia="zh-Hans"/>
        </w:rPr>
        <w:t>个</w:t>
      </w:r>
      <w:r>
        <w:rPr>
          <w:rFonts w:hint="default" w:ascii="Times New Roman" w:hAnsi="Times New Roman" w:eastAsia="仿宋_GB2312" w:cs="Times New Roman"/>
          <w:color w:val="auto"/>
          <w:kern w:val="0"/>
          <w:sz w:val="32"/>
          <w:szCs w:val="32"/>
          <w:lang w:val="en-US" w:eastAsia="zh-CN"/>
        </w:rPr>
        <w:t>，试验及效果监测点均为长期定位点，不随意调整。</w:t>
      </w:r>
      <w:r>
        <w:rPr>
          <w:rFonts w:hint="default" w:ascii="Times New Roman" w:hAnsi="Times New Roman" w:eastAsia="仿宋_GB2312" w:cs="Times New Roman"/>
          <w:b/>
          <w:bCs/>
          <w:color w:val="auto"/>
          <w:kern w:val="0"/>
          <w:sz w:val="32"/>
          <w:szCs w:val="32"/>
          <w:lang w:val="en-US" w:eastAsia="zh-CN"/>
        </w:rPr>
        <w:t>二是加强田间记载和样品监测。</w:t>
      </w:r>
      <w:r>
        <w:rPr>
          <w:rFonts w:hint="default" w:ascii="Times New Roman" w:hAnsi="Times New Roman" w:eastAsia="仿宋_GB2312" w:cs="Times New Roman"/>
          <w:color w:val="auto"/>
          <w:kern w:val="0"/>
          <w:sz w:val="32"/>
          <w:szCs w:val="32"/>
          <w:lang w:val="en-US" w:eastAsia="zh-CN"/>
        </w:rPr>
        <w:t>田间记载主要包括作物品种及特性描述、整地、施肥、病虫害发生和防治、重大天气及灾害等情况。土壤分析化验主要包括有机质、碱解氮、有效磷、速效钾、pH、全氮、全磷、全钾、微生物活性相关指标、阳离子交换量、重金属含量、土壤水溶性盐分、土壤容重等指标。实施效果指标包括产量结果、农产品质量、投入产出及效益分析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黑体" w:cs="Times New Roman"/>
          <w:color w:val="auto"/>
          <w:kern w:val="0"/>
          <w:sz w:val="32"/>
          <w:szCs w:val="32"/>
          <w:lang w:val="en-US" w:eastAsia="zh-CN"/>
        </w:rPr>
      </w:pPr>
      <w:r>
        <w:rPr>
          <w:rFonts w:hint="default" w:ascii="Times New Roman" w:hAnsi="Times New Roman" w:eastAsia="黑体" w:cs="Times New Roman"/>
          <w:color w:val="auto"/>
          <w:kern w:val="0"/>
          <w:sz w:val="32"/>
          <w:szCs w:val="32"/>
          <w:lang w:val="en-US" w:eastAsia="zh-CN"/>
        </w:rPr>
        <w:t>六、保障措施</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kern w:val="2"/>
          <w:sz w:val="32"/>
          <w:szCs w:val="32"/>
          <w:lang w:val="en-US" w:eastAsia="zh-CN" w:bidi="ar-SA"/>
        </w:rPr>
      </w:pPr>
      <w:r>
        <w:rPr>
          <w:rFonts w:hint="default" w:ascii="Times New Roman" w:hAnsi="Times New Roman" w:eastAsia="楷体" w:cs="Times New Roman"/>
          <w:b/>
          <w:bCs/>
          <w:kern w:val="2"/>
          <w:sz w:val="32"/>
          <w:szCs w:val="32"/>
          <w:lang w:val="en-US" w:eastAsia="zh-CN" w:bidi="ar-SA"/>
        </w:rPr>
        <w:t>（一）加强组织领导</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封丘县人民政府为项目实施主体，成立由县长任组长，常务副县长及县政府分管领导为副组长，县政府办公室、财政局、农业农村局、自然资源局、生态环境局、审计局等相关部门和项目区乡（镇）人民政府负责人为成员的封丘县绿色种养循环农业试点工作领导小组。</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领导小组下设办公室，县农业农村局局长李慧娜兼任办公室主任。领导小组负责项目的指导、协调等工作，充分调动全县各部门力量，统筹协调解决试点过程中的重大问题，全面落实试点任务和要求。</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（二）</w:t>
      </w:r>
      <w:r>
        <w:rPr>
          <w:rFonts w:hint="default" w:ascii="Times New Roman" w:hAnsi="Times New Roman" w:eastAsia="楷体" w:cs="Times New Roman"/>
          <w:b/>
          <w:bCs/>
          <w:sz w:val="32"/>
          <w:szCs w:val="32"/>
          <w:lang w:val="en-US" w:eastAsia="zh-CN"/>
        </w:rPr>
        <w:t>强化</w:t>
      </w:r>
      <w:r>
        <w:rPr>
          <w:rFonts w:hint="default" w:ascii="Times New Roman" w:hAnsi="Times New Roman" w:eastAsia="楷体" w:cs="Times New Roman"/>
          <w:b/>
          <w:bCs/>
          <w:sz w:val="32"/>
          <w:szCs w:val="32"/>
        </w:rPr>
        <w:t>部门联动</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在封丘县绿色种养循环农业试点县工作领导小组的统一领导下，建立</w:t>
      </w:r>
      <w:r>
        <w:rPr>
          <w:rFonts w:hint="default" w:ascii="Times New Roman" w:hAnsi="Times New Roman" w:eastAsia="仿宋_GB2312" w:cs="Times New Roman"/>
          <w:color w:val="000000"/>
          <w:kern w:val="0"/>
          <w:sz w:val="32"/>
          <w:szCs w:val="32"/>
          <w:lang w:eastAsia="zh-CN"/>
        </w:rPr>
        <w:t>县</w:t>
      </w:r>
      <w:r>
        <w:rPr>
          <w:rFonts w:hint="default" w:ascii="Times New Roman" w:hAnsi="Times New Roman" w:eastAsia="仿宋_GB2312" w:cs="Times New Roman"/>
          <w:color w:val="000000"/>
          <w:kern w:val="0"/>
          <w:sz w:val="32"/>
          <w:szCs w:val="32"/>
        </w:rPr>
        <w:t>农业农村</w:t>
      </w:r>
      <w:r>
        <w:rPr>
          <w:rFonts w:hint="default" w:ascii="Times New Roman" w:hAnsi="Times New Roman" w:eastAsia="仿宋_GB2312" w:cs="Times New Roman"/>
          <w:color w:val="000000"/>
          <w:kern w:val="0"/>
          <w:sz w:val="32"/>
          <w:szCs w:val="32"/>
          <w:lang w:eastAsia="zh-CN"/>
        </w:rPr>
        <w:t>局</w:t>
      </w:r>
      <w:r>
        <w:rPr>
          <w:rFonts w:hint="default" w:ascii="Times New Roman" w:hAnsi="Times New Roman" w:eastAsia="仿宋_GB2312" w:cs="Times New Roman"/>
          <w:color w:val="000000"/>
          <w:kern w:val="0"/>
          <w:sz w:val="32"/>
          <w:szCs w:val="32"/>
        </w:rPr>
        <w:t>、财政</w:t>
      </w:r>
      <w:r>
        <w:rPr>
          <w:rFonts w:hint="default" w:ascii="Times New Roman" w:hAnsi="Times New Roman" w:eastAsia="仿宋_GB2312" w:cs="Times New Roman"/>
          <w:color w:val="000000"/>
          <w:kern w:val="0"/>
          <w:sz w:val="32"/>
          <w:szCs w:val="32"/>
          <w:lang w:eastAsia="zh-CN"/>
        </w:rPr>
        <w:t>局</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color w:val="000000"/>
          <w:kern w:val="0"/>
          <w:sz w:val="32"/>
          <w:szCs w:val="32"/>
          <w:lang w:eastAsia="zh-CN"/>
        </w:rPr>
        <w:t>生态环境局</w:t>
      </w:r>
      <w:r>
        <w:rPr>
          <w:rFonts w:hint="default" w:ascii="Times New Roman" w:hAnsi="Times New Roman" w:eastAsia="仿宋_GB2312" w:cs="Times New Roman"/>
          <w:color w:val="000000"/>
          <w:kern w:val="0"/>
          <w:sz w:val="32"/>
          <w:szCs w:val="32"/>
        </w:rPr>
        <w:t>、自然资源</w:t>
      </w:r>
      <w:r>
        <w:rPr>
          <w:rFonts w:hint="default" w:ascii="Times New Roman" w:hAnsi="Times New Roman" w:eastAsia="仿宋_GB2312" w:cs="Times New Roman"/>
          <w:color w:val="000000"/>
          <w:kern w:val="0"/>
          <w:sz w:val="32"/>
          <w:szCs w:val="32"/>
          <w:lang w:eastAsia="zh-CN"/>
        </w:rPr>
        <w:t>局、</w:t>
      </w:r>
      <w:r>
        <w:rPr>
          <w:rFonts w:hint="default" w:ascii="Times New Roman" w:hAnsi="Times New Roman" w:eastAsia="仿宋_GB2312" w:cs="Times New Roman"/>
          <w:color w:val="000000"/>
          <w:kern w:val="0"/>
          <w:sz w:val="32"/>
          <w:szCs w:val="32"/>
          <w:lang w:val="en-US" w:eastAsia="zh-CN"/>
        </w:rPr>
        <w:t>审计</w:t>
      </w:r>
      <w:r>
        <w:rPr>
          <w:rFonts w:hint="default" w:ascii="Times New Roman" w:hAnsi="Times New Roman" w:eastAsia="仿宋_GB2312" w:cs="Times New Roman"/>
          <w:color w:val="000000"/>
          <w:kern w:val="0"/>
          <w:sz w:val="32"/>
          <w:szCs w:val="32"/>
          <w:lang w:eastAsia="zh-CN"/>
        </w:rPr>
        <w:t>局</w:t>
      </w:r>
      <w:r>
        <w:rPr>
          <w:rFonts w:hint="default" w:ascii="Times New Roman" w:hAnsi="Times New Roman" w:eastAsia="仿宋_GB2312" w:cs="Times New Roman"/>
          <w:color w:val="000000"/>
          <w:kern w:val="0"/>
          <w:sz w:val="32"/>
          <w:szCs w:val="32"/>
        </w:rPr>
        <w:t>等部门和乡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镇</w:t>
      </w:r>
      <w:r>
        <w:rPr>
          <w:rFonts w:hint="default" w:ascii="Times New Roman" w:hAnsi="Times New Roman" w:eastAsia="仿宋_GB2312" w:cs="Times New Roman"/>
          <w:color w:val="000000"/>
          <w:kern w:val="0"/>
          <w:sz w:val="32"/>
          <w:szCs w:val="32"/>
          <w:lang w:eastAsia="zh-CN"/>
        </w:rPr>
        <w:t>）人民</w:t>
      </w:r>
      <w:r>
        <w:rPr>
          <w:rFonts w:hint="default" w:ascii="Times New Roman" w:hAnsi="Times New Roman" w:eastAsia="仿宋_GB2312" w:cs="Times New Roman"/>
          <w:color w:val="000000"/>
          <w:kern w:val="0"/>
          <w:sz w:val="32"/>
          <w:szCs w:val="32"/>
        </w:rPr>
        <w:t>政府协调联动的工作机制。各部门各司其职，协作配合，确保项目顺利实施。</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县农业农村局：负责对工作进行技术指导、监督管理，做好与其他部门的沟通协调</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制定</w:t>
      </w:r>
      <w:r>
        <w:rPr>
          <w:rFonts w:hint="default" w:ascii="Times New Roman" w:hAnsi="Times New Roman" w:eastAsia="仿宋_GB2312" w:cs="Times New Roman"/>
          <w:color w:val="000000"/>
          <w:kern w:val="0"/>
          <w:sz w:val="32"/>
          <w:szCs w:val="32"/>
          <w:lang w:val="en-US" w:eastAsia="zh-CN"/>
        </w:rPr>
        <w:t>实施</w:t>
      </w:r>
      <w:r>
        <w:rPr>
          <w:rFonts w:hint="default" w:ascii="Times New Roman" w:hAnsi="Times New Roman" w:eastAsia="仿宋_GB2312" w:cs="Times New Roman"/>
          <w:color w:val="000000"/>
          <w:kern w:val="0"/>
          <w:sz w:val="32"/>
          <w:szCs w:val="32"/>
        </w:rPr>
        <w:t>方案。</w:t>
      </w:r>
      <w:r>
        <w:rPr>
          <w:rFonts w:hint="default" w:ascii="Times New Roman" w:hAnsi="Times New Roman" w:eastAsia="仿宋_GB2312" w:cs="Times New Roman"/>
          <w:b/>
          <w:bCs/>
          <w:color w:val="000000"/>
          <w:kern w:val="0"/>
          <w:sz w:val="32"/>
          <w:szCs w:val="32"/>
        </w:rPr>
        <w:t>一是</w:t>
      </w:r>
      <w:r>
        <w:rPr>
          <w:rFonts w:hint="default" w:ascii="Times New Roman" w:hAnsi="Times New Roman" w:eastAsia="仿宋_GB2312" w:cs="Times New Roman"/>
          <w:color w:val="000000"/>
          <w:kern w:val="0"/>
          <w:sz w:val="32"/>
          <w:szCs w:val="32"/>
        </w:rPr>
        <w:t>及时掌握工作进展情况、主要经验和存在的问题，总结推广</w:t>
      </w:r>
      <w:r>
        <w:rPr>
          <w:rFonts w:hint="default" w:ascii="Times New Roman" w:hAnsi="Times New Roman" w:eastAsia="仿宋_GB2312" w:cs="Times New Roman"/>
          <w:kern w:val="0"/>
          <w:sz w:val="32"/>
          <w:szCs w:val="32"/>
        </w:rPr>
        <w:t>项目实施</w:t>
      </w:r>
      <w:r>
        <w:rPr>
          <w:rFonts w:hint="default" w:ascii="Times New Roman" w:hAnsi="Times New Roman" w:eastAsia="仿宋_GB2312" w:cs="Times New Roman"/>
          <w:color w:val="000000"/>
          <w:kern w:val="0"/>
          <w:sz w:val="32"/>
          <w:szCs w:val="32"/>
        </w:rPr>
        <w:t>的好做法、好经验，及时对有关情况进行分析研究，向政府办报告并提出建议。</w:t>
      </w:r>
      <w:r>
        <w:rPr>
          <w:rFonts w:hint="default" w:ascii="Times New Roman" w:hAnsi="Times New Roman" w:eastAsia="仿宋_GB2312" w:cs="Times New Roman"/>
          <w:b/>
          <w:bCs/>
          <w:color w:val="000000"/>
          <w:kern w:val="0"/>
          <w:sz w:val="32"/>
          <w:szCs w:val="32"/>
        </w:rPr>
        <w:t>二是</w:t>
      </w:r>
      <w:r>
        <w:rPr>
          <w:rFonts w:hint="default" w:ascii="Times New Roman" w:hAnsi="Times New Roman" w:eastAsia="仿宋_GB2312" w:cs="Times New Roman"/>
          <w:color w:val="000000"/>
          <w:kern w:val="0"/>
          <w:sz w:val="32"/>
          <w:szCs w:val="32"/>
        </w:rPr>
        <w:t>开展试点工作的宣传</w:t>
      </w:r>
      <w:r>
        <w:rPr>
          <w:rFonts w:hint="default" w:ascii="Times New Roman" w:hAnsi="Times New Roman" w:eastAsia="仿宋_GB2312" w:cs="Times New Roman"/>
          <w:kern w:val="0"/>
          <w:sz w:val="32"/>
          <w:szCs w:val="32"/>
        </w:rPr>
        <w:t>报道</w:t>
      </w:r>
      <w:r>
        <w:rPr>
          <w:rFonts w:hint="default" w:ascii="Times New Roman" w:hAnsi="Times New Roman" w:eastAsia="仿宋_GB2312" w:cs="Times New Roman"/>
          <w:color w:val="000000"/>
          <w:kern w:val="0"/>
          <w:sz w:val="32"/>
          <w:szCs w:val="32"/>
        </w:rPr>
        <w:t>，营造浓厚的创建舆论氛围。</w:t>
      </w:r>
      <w:r>
        <w:rPr>
          <w:rFonts w:hint="default" w:ascii="Times New Roman" w:hAnsi="Times New Roman" w:eastAsia="仿宋_GB2312" w:cs="Times New Roman"/>
          <w:b/>
          <w:bCs/>
          <w:color w:val="000000"/>
          <w:kern w:val="0"/>
          <w:sz w:val="32"/>
          <w:szCs w:val="32"/>
        </w:rPr>
        <w:t>三是</w:t>
      </w:r>
      <w:r>
        <w:rPr>
          <w:rFonts w:hint="default" w:ascii="Times New Roman" w:hAnsi="Times New Roman" w:eastAsia="仿宋_GB2312" w:cs="Times New Roman"/>
          <w:color w:val="000000"/>
          <w:kern w:val="0"/>
          <w:sz w:val="32"/>
          <w:szCs w:val="32"/>
          <w:lang w:val="en-US" w:eastAsia="zh-CN"/>
        </w:rPr>
        <w:t>县农业农村相关技术部门</w:t>
      </w:r>
      <w:r>
        <w:rPr>
          <w:rFonts w:hint="default" w:ascii="Times New Roman" w:hAnsi="Times New Roman" w:eastAsia="仿宋_GB2312" w:cs="Times New Roman"/>
          <w:color w:val="000000"/>
          <w:kern w:val="0"/>
          <w:sz w:val="32"/>
          <w:szCs w:val="32"/>
        </w:rPr>
        <w:t>提供技术培训、咨询等技术服务，聘请第三方检测机构，做好粪肥施用前检测工作，</w:t>
      </w:r>
      <w:r>
        <w:rPr>
          <w:rFonts w:hint="default" w:ascii="Times New Roman" w:hAnsi="Times New Roman" w:eastAsia="仿宋_GB2312" w:cs="Times New Roman"/>
          <w:color w:val="000000"/>
          <w:kern w:val="0"/>
          <w:sz w:val="32"/>
          <w:szCs w:val="32"/>
          <w:lang w:val="en-US" w:eastAsia="zh-CN"/>
        </w:rPr>
        <w:t>保障</w:t>
      </w:r>
      <w:r>
        <w:rPr>
          <w:rFonts w:hint="default" w:ascii="Times New Roman" w:hAnsi="Times New Roman" w:eastAsia="仿宋_GB2312" w:cs="Times New Roman"/>
          <w:color w:val="000000"/>
          <w:kern w:val="0"/>
          <w:sz w:val="32"/>
          <w:szCs w:val="32"/>
        </w:rPr>
        <w:t>施肥安全</w:t>
      </w:r>
      <w:r>
        <w:rPr>
          <w:rFonts w:hint="default" w:ascii="Times New Roman" w:hAnsi="Times New Roman" w:eastAsia="仿宋_GB2312" w:cs="Times New Roman"/>
          <w:color w:val="000000"/>
          <w:kern w:val="0"/>
          <w:sz w:val="32"/>
          <w:szCs w:val="32"/>
          <w:lang w:val="en-US" w:eastAsia="zh-CN"/>
        </w:rPr>
        <w:t>可靠、质量可控</w:t>
      </w:r>
      <w:r>
        <w:rPr>
          <w:rFonts w:hint="default" w:ascii="Times New Roman" w:hAnsi="Times New Roman" w:eastAsia="仿宋_GB2312" w:cs="Times New Roman"/>
          <w:color w:val="000000"/>
          <w:kern w:val="0"/>
          <w:sz w:val="32"/>
          <w:szCs w:val="32"/>
        </w:rPr>
        <w:t>，根据检测结果，指导施肥量；指导设置受肥土地检测点、试验点；进行施肥前后土地肥力检测，出具检测结果报告</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b/>
          <w:bCs/>
          <w:color w:val="000000"/>
          <w:kern w:val="0"/>
          <w:sz w:val="32"/>
          <w:szCs w:val="32"/>
          <w:lang w:val="en-US" w:eastAsia="zh-CN"/>
        </w:rPr>
        <w:t>四是</w:t>
      </w:r>
      <w:r>
        <w:rPr>
          <w:rFonts w:hint="default" w:ascii="Times New Roman" w:hAnsi="Times New Roman" w:eastAsia="仿宋_GB2312" w:cs="Times New Roman"/>
          <w:color w:val="000000"/>
          <w:kern w:val="0"/>
          <w:sz w:val="32"/>
          <w:szCs w:val="32"/>
          <w:lang w:val="en-US" w:eastAsia="zh-CN"/>
        </w:rPr>
        <w:t>县农业农村土肥技术部门负责粪肥生产、使用全程监督指导，农业执法部门做好配合工作；</w:t>
      </w:r>
      <w:r>
        <w:rPr>
          <w:rFonts w:hint="default" w:ascii="Times New Roman" w:hAnsi="Times New Roman" w:eastAsia="仿宋_GB2312" w:cs="Times New Roman"/>
          <w:b/>
          <w:bCs/>
          <w:color w:val="000000"/>
          <w:kern w:val="0"/>
          <w:sz w:val="32"/>
          <w:szCs w:val="32"/>
          <w:lang w:val="en-US" w:eastAsia="zh-CN"/>
        </w:rPr>
        <w:t>五是</w:t>
      </w:r>
      <w:r>
        <w:rPr>
          <w:rFonts w:hint="default" w:ascii="Times New Roman" w:hAnsi="Times New Roman" w:eastAsia="仿宋_GB2312" w:cs="Times New Roman"/>
          <w:color w:val="000000"/>
          <w:kern w:val="0"/>
          <w:sz w:val="32"/>
          <w:szCs w:val="32"/>
          <w:lang w:val="en-US" w:eastAsia="zh-CN"/>
        </w:rPr>
        <w:t>农业农村部门组织人员对项目档案材料进行抽查</w:t>
      </w:r>
      <w:r>
        <w:rPr>
          <w:rFonts w:hint="default" w:ascii="Times New Roman" w:hAnsi="Times New Roman" w:eastAsia="仿宋_GB2312" w:cs="Times New Roman"/>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县财政局：做好绿色种养循环农业试点项目财政资金的落实工作，强化财政资金的激励引导作用，专款专用</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及时拨付</w:t>
      </w:r>
      <w:r>
        <w:rPr>
          <w:rFonts w:hint="default" w:ascii="Times New Roman" w:hAnsi="Times New Roman" w:eastAsia="仿宋_GB2312" w:cs="Times New Roman"/>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县自然资源局：做好粪肥还田利用服务组织用地支持工作。</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eastAsia="zh-CN"/>
        </w:rPr>
        <w:t>新乡市生态环境</w:t>
      </w:r>
      <w:r>
        <w:rPr>
          <w:rFonts w:hint="default" w:ascii="Times New Roman" w:hAnsi="Times New Roman" w:eastAsia="仿宋_GB2312" w:cs="Times New Roman"/>
          <w:color w:val="000000"/>
          <w:kern w:val="0"/>
          <w:sz w:val="32"/>
          <w:szCs w:val="32"/>
        </w:rPr>
        <w:t>局</w:t>
      </w:r>
      <w:r>
        <w:rPr>
          <w:rFonts w:hint="default" w:ascii="Times New Roman" w:hAnsi="Times New Roman" w:eastAsia="仿宋_GB2312" w:cs="Times New Roman"/>
          <w:color w:val="000000"/>
          <w:kern w:val="0"/>
          <w:sz w:val="32"/>
          <w:szCs w:val="32"/>
          <w:lang w:eastAsia="zh-CN"/>
        </w:rPr>
        <w:t>封丘分局</w:t>
      </w:r>
      <w:r>
        <w:rPr>
          <w:rFonts w:hint="default" w:ascii="Times New Roman" w:hAnsi="Times New Roman" w:eastAsia="仿宋_GB2312" w:cs="Times New Roman"/>
          <w:color w:val="000000"/>
          <w:kern w:val="0"/>
          <w:sz w:val="32"/>
          <w:szCs w:val="32"/>
        </w:rPr>
        <w:t>：加大对养殖场（户）粪污乱堆、乱放污染环境现象的整治力度，加强对粪肥还田利用服务组织有机肥料生产场所环境的监督。</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rPr>
        <w:t>县审计局：</w:t>
      </w:r>
      <w:r>
        <w:rPr>
          <w:rFonts w:hint="default" w:ascii="Times New Roman" w:hAnsi="Times New Roman" w:eastAsia="仿宋_GB2312" w:cs="Times New Roman"/>
          <w:sz w:val="32"/>
          <w:szCs w:val="32"/>
        </w:rPr>
        <w:t>负责项目</w:t>
      </w:r>
      <w:r>
        <w:rPr>
          <w:rFonts w:hint="default" w:ascii="Times New Roman" w:hAnsi="Times New Roman" w:eastAsia="仿宋_GB2312" w:cs="Times New Roman"/>
          <w:sz w:val="32"/>
          <w:szCs w:val="32"/>
          <w:lang w:val="en-US" w:eastAsia="zh-CN"/>
        </w:rPr>
        <w:t>的审计工作，并对项目</w:t>
      </w:r>
      <w:r>
        <w:rPr>
          <w:rFonts w:hint="default" w:ascii="Times New Roman" w:hAnsi="Times New Roman" w:eastAsia="仿宋_GB2312" w:cs="Times New Roman"/>
          <w:sz w:val="32"/>
          <w:szCs w:val="32"/>
        </w:rPr>
        <w:t>实施过程进行监督。</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镇</w:t>
      </w:r>
      <w:r>
        <w:rPr>
          <w:rFonts w:hint="default" w:ascii="Times New Roman" w:hAnsi="Times New Roman" w:eastAsia="仿宋_GB2312" w:cs="Times New Roman"/>
          <w:color w:val="000000"/>
          <w:kern w:val="0"/>
          <w:sz w:val="32"/>
          <w:szCs w:val="32"/>
          <w:lang w:eastAsia="zh-CN"/>
        </w:rPr>
        <w:t>）人民</w:t>
      </w:r>
      <w:r>
        <w:rPr>
          <w:rFonts w:hint="default" w:ascii="Times New Roman" w:hAnsi="Times New Roman" w:eastAsia="仿宋_GB2312" w:cs="Times New Roman"/>
          <w:color w:val="000000"/>
          <w:kern w:val="0"/>
          <w:sz w:val="32"/>
          <w:szCs w:val="32"/>
        </w:rPr>
        <w:t>政府：各乡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镇</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为辖区内项目实施监管主体，乡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镇</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长是项目责任人。</w:t>
      </w:r>
      <w:r>
        <w:rPr>
          <w:rFonts w:hint="default" w:ascii="Times New Roman" w:hAnsi="Times New Roman" w:eastAsia="仿宋_GB2312" w:cs="Times New Roman"/>
          <w:color w:val="000000"/>
          <w:kern w:val="0"/>
          <w:sz w:val="32"/>
          <w:szCs w:val="32"/>
          <w:lang w:val="en-US" w:eastAsia="zh-CN"/>
        </w:rPr>
        <w:t>指导</w:t>
      </w:r>
      <w:r>
        <w:rPr>
          <w:rFonts w:hint="default" w:ascii="Times New Roman" w:hAnsi="Times New Roman" w:eastAsia="仿宋_GB2312" w:cs="Times New Roman"/>
          <w:color w:val="000000"/>
          <w:kern w:val="0"/>
          <w:sz w:val="32"/>
          <w:szCs w:val="32"/>
        </w:rPr>
        <w:t>服务组织与辖区内村对接，</w:t>
      </w:r>
      <w:r>
        <w:rPr>
          <w:rFonts w:hint="default" w:ascii="Times New Roman" w:hAnsi="Times New Roman" w:eastAsia="仿宋_GB2312" w:cs="Times New Roman"/>
          <w:color w:val="000000"/>
          <w:kern w:val="0"/>
          <w:sz w:val="32"/>
          <w:szCs w:val="32"/>
          <w:lang w:val="en-US" w:eastAsia="zh-CN"/>
        </w:rPr>
        <w:t>并</w:t>
      </w:r>
      <w:r>
        <w:rPr>
          <w:rFonts w:hint="default" w:ascii="Times New Roman" w:hAnsi="Times New Roman" w:eastAsia="仿宋_GB2312" w:cs="Times New Roman"/>
          <w:color w:val="000000"/>
          <w:kern w:val="0"/>
          <w:sz w:val="32"/>
          <w:szCs w:val="32"/>
        </w:rPr>
        <w:t>签订粪肥</w:t>
      </w:r>
      <w:r>
        <w:rPr>
          <w:rFonts w:hint="default" w:ascii="Times New Roman" w:hAnsi="Times New Roman" w:eastAsia="仿宋_GB2312" w:cs="Times New Roman"/>
          <w:color w:val="000000"/>
          <w:kern w:val="0"/>
          <w:sz w:val="32"/>
          <w:szCs w:val="32"/>
          <w:lang w:val="en-US" w:eastAsia="zh-CN"/>
        </w:rPr>
        <w:t>还田</w:t>
      </w:r>
      <w:r>
        <w:rPr>
          <w:rFonts w:hint="default" w:ascii="Times New Roman" w:hAnsi="Times New Roman" w:eastAsia="仿宋_GB2312" w:cs="Times New Roman"/>
          <w:color w:val="000000"/>
          <w:kern w:val="0"/>
          <w:sz w:val="32"/>
          <w:szCs w:val="32"/>
        </w:rPr>
        <w:t>协议，加强项目实施</w:t>
      </w:r>
      <w:r>
        <w:rPr>
          <w:rFonts w:hint="default" w:ascii="Times New Roman" w:hAnsi="Times New Roman" w:eastAsia="仿宋_GB2312" w:cs="Times New Roman"/>
          <w:color w:val="000000"/>
          <w:kern w:val="0"/>
          <w:sz w:val="32"/>
          <w:szCs w:val="32"/>
          <w:lang w:val="en-US" w:eastAsia="zh-CN"/>
        </w:rPr>
        <w:t>全</w:t>
      </w:r>
      <w:r>
        <w:rPr>
          <w:rFonts w:hint="default" w:ascii="Times New Roman" w:hAnsi="Times New Roman" w:eastAsia="仿宋_GB2312" w:cs="Times New Roman"/>
          <w:color w:val="000000"/>
          <w:kern w:val="0"/>
          <w:sz w:val="32"/>
          <w:szCs w:val="32"/>
        </w:rPr>
        <w:t>过程监管，</w:t>
      </w:r>
      <w:r>
        <w:rPr>
          <w:rFonts w:hint="default" w:ascii="Times New Roman" w:hAnsi="Times New Roman" w:eastAsia="仿宋_GB2312" w:cs="Times New Roman"/>
          <w:color w:val="000000"/>
          <w:kern w:val="0"/>
          <w:sz w:val="32"/>
          <w:szCs w:val="32"/>
          <w:lang w:val="en-US" w:eastAsia="zh-CN"/>
        </w:rPr>
        <w:t>粪肥从收集点起运、称重、运输、还田整个过程</w:t>
      </w:r>
      <w:r>
        <w:rPr>
          <w:rFonts w:hint="default" w:ascii="Times New Roman" w:hAnsi="Times New Roman" w:eastAsia="仿宋_GB2312" w:cs="Times New Roman"/>
          <w:color w:val="000000"/>
          <w:kern w:val="0"/>
          <w:sz w:val="32"/>
          <w:szCs w:val="32"/>
        </w:rPr>
        <w:t>予以监管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对粪肥还田</w:t>
      </w:r>
      <w:r>
        <w:rPr>
          <w:rFonts w:hint="default" w:ascii="Times New Roman" w:hAnsi="Times New Roman" w:eastAsia="仿宋_GB2312" w:cs="Times New Roman"/>
          <w:color w:val="000000"/>
          <w:kern w:val="0"/>
          <w:sz w:val="32"/>
          <w:szCs w:val="32"/>
          <w:lang w:val="en-US" w:eastAsia="zh-CN"/>
        </w:rPr>
        <w:t>亩数、施肥</w:t>
      </w:r>
      <w:r>
        <w:rPr>
          <w:rFonts w:hint="default" w:ascii="Times New Roman" w:hAnsi="Times New Roman" w:eastAsia="仿宋_GB2312" w:cs="Times New Roman"/>
          <w:color w:val="000000"/>
          <w:kern w:val="0"/>
          <w:sz w:val="32"/>
          <w:szCs w:val="32"/>
        </w:rPr>
        <w:t>数量、还田的真实性</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台账确认情况</w:t>
      </w:r>
      <w:r>
        <w:rPr>
          <w:rFonts w:hint="default" w:ascii="Times New Roman" w:hAnsi="Times New Roman" w:eastAsia="仿宋_GB2312" w:cs="Times New Roman"/>
          <w:color w:val="000000"/>
          <w:kern w:val="0"/>
          <w:sz w:val="32"/>
          <w:szCs w:val="32"/>
        </w:rPr>
        <w:t>负责，并完善档案资料。</w:t>
      </w:r>
    </w:p>
    <w:p>
      <w:pPr>
        <w:keepNext w:val="0"/>
        <w:keepLines w:val="0"/>
        <w:pageBreakBefore w:val="0"/>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（三）强化技术支撑</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聚焦大田粮食作物粪肥施用等难点堵点，紧抓粪肥还田关键时期，编印挂图、明白纸等技术资料，线上线下结合开展形式多样、丰富实用的技术培训，提升服务主体粪肥发酵、施用水平。成立绿色种养循环农业试点专家指导组，充分发挥专家作用，采取科技讲座、进村入户等形式，通过面对面、手把手的现场培训和示范演练，着力推广农户一看就懂、一学就会、一用就见效的实用技术。</w:t>
      </w:r>
    </w:p>
    <w:p>
      <w:pPr>
        <w:keepNext w:val="0"/>
        <w:keepLines w:val="0"/>
        <w:pageBreakBefore w:val="0"/>
        <w:tabs>
          <w:tab w:val="right" w:pos="8500"/>
        </w:tabs>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四</w:t>
      </w:r>
      <w:r>
        <w:rPr>
          <w:rFonts w:hint="default" w:ascii="Times New Roman" w:hAnsi="Times New Roman" w:eastAsia="楷体" w:cs="Times New Roman"/>
          <w:b/>
          <w:bCs/>
          <w:sz w:val="32"/>
          <w:szCs w:val="32"/>
        </w:rPr>
        <w:t>）加强机制创新</w:t>
      </w:r>
      <w:r>
        <w:rPr>
          <w:rFonts w:hint="default" w:ascii="Times New Roman" w:hAnsi="Times New Roman" w:eastAsia="仿宋_GB2312" w:cs="Times New Roman"/>
          <w:b/>
          <w:bCs/>
          <w:sz w:val="32"/>
          <w:szCs w:val="32"/>
          <w:lang w:eastAsia="zh-CN"/>
        </w:rPr>
        <w:tab/>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根据县域绿色种养循环现状，因地制宜探索政府购买服务的有效模式，采取向有机肥生产企业、社会化服务组织购买服务等方式，加快粪肥还田收集、处理、施用服务。</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建立公开公示机制，施肥结束后，村委会对施肥的农户、农田面积、施肥量进行核实公示；乡</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镇</w:t>
      </w:r>
      <w:r>
        <w:rPr>
          <w:rFonts w:hint="default" w:ascii="Times New Roman" w:hAnsi="Times New Roman" w:eastAsia="仿宋_GB2312" w:cs="Times New Roman"/>
          <w:color w:val="000000"/>
          <w:kern w:val="0"/>
          <w:sz w:val="32"/>
          <w:szCs w:val="32"/>
          <w:lang w:eastAsia="zh-CN"/>
        </w:rPr>
        <w:t>）人民</w:t>
      </w:r>
      <w:r>
        <w:rPr>
          <w:rFonts w:hint="default" w:ascii="Times New Roman" w:hAnsi="Times New Roman" w:eastAsia="仿宋_GB2312" w:cs="Times New Roman"/>
          <w:color w:val="000000"/>
          <w:kern w:val="0"/>
          <w:sz w:val="32"/>
          <w:szCs w:val="32"/>
        </w:rPr>
        <w:t>政府对全乡施肥结果进行审核公示；封丘县绿色种养循环农业试点工作领导小组办公室确认，对施用结果进行公示，落实“三公示制度”。村、乡对项目实施的面积核实确认无误后</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 xml:space="preserve">报封丘县绿色种养循环农业试点工作领导小组办公室审核确认，按“谁服务、补贴谁”的原则拨付资金。 </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探索建立畜禽粪肥还田监测制度，做好服务和监督管理，定期开展抽检，做好施肥调查和效果监测，用监测数据展示粪肥还田的作用。</w:t>
      </w:r>
      <w:r>
        <w:rPr>
          <w:rFonts w:hint="default" w:ascii="Times New Roman" w:hAnsi="Times New Roman" w:eastAsia="仿宋_GB2312" w:cs="Times New Roman"/>
          <w:color w:val="000000"/>
          <w:kern w:val="0"/>
          <w:sz w:val="32"/>
          <w:szCs w:val="32"/>
          <w:lang w:val="en-US" w:eastAsia="zh-CN"/>
        </w:rPr>
        <w:t>项目结束后，对项目</w:t>
      </w:r>
      <w:r>
        <w:rPr>
          <w:rFonts w:hint="default" w:ascii="Times New Roman" w:hAnsi="Times New Roman" w:eastAsia="仿宋_GB2312" w:cs="Times New Roman"/>
          <w:color w:val="000000"/>
          <w:kern w:val="0"/>
          <w:sz w:val="32"/>
          <w:szCs w:val="32"/>
        </w:rPr>
        <w:t>实施结果</w:t>
      </w:r>
      <w:r>
        <w:rPr>
          <w:rFonts w:hint="default" w:ascii="Times New Roman" w:hAnsi="Times New Roman" w:eastAsia="仿宋_GB2312" w:cs="Times New Roman"/>
          <w:color w:val="000000"/>
          <w:kern w:val="0"/>
          <w:sz w:val="32"/>
          <w:szCs w:val="32"/>
          <w:lang w:val="en-US" w:eastAsia="zh-CN"/>
        </w:rPr>
        <w:t>和</w:t>
      </w:r>
      <w:r>
        <w:rPr>
          <w:rFonts w:hint="default" w:ascii="Times New Roman" w:hAnsi="Times New Roman" w:eastAsia="仿宋_GB2312" w:cs="Times New Roman"/>
          <w:color w:val="000000"/>
          <w:kern w:val="0"/>
          <w:sz w:val="32"/>
          <w:szCs w:val="32"/>
        </w:rPr>
        <w:t>满意度按照</w:t>
      </w:r>
      <w:r>
        <w:rPr>
          <w:rFonts w:hint="default" w:ascii="Times New Roman" w:hAnsi="Times New Roman" w:eastAsia="仿宋_GB2312" w:cs="Times New Roman"/>
          <w:color w:val="000000"/>
          <w:kern w:val="0"/>
          <w:sz w:val="32"/>
          <w:szCs w:val="32"/>
          <w:lang w:val="en-US" w:eastAsia="zh-CN"/>
        </w:rPr>
        <w:t>抽取3</w:t>
      </w:r>
      <w:r>
        <w:rPr>
          <w:rFonts w:hint="default" w:ascii="Times New Roman" w:hAnsi="Times New Roman" w:eastAsia="仿宋_GB2312" w:cs="Times New Roman"/>
          <w:color w:val="000000"/>
          <w:kern w:val="0"/>
          <w:sz w:val="32"/>
          <w:szCs w:val="32"/>
        </w:rPr>
        <w:t>0%</w:t>
      </w:r>
      <w:r>
        <w:rPr>
          <w:rFonts w:hint="default" w:ascii="Times New Roman" w:hAnsi="Times New Roman" w:eastAsia="仿宋_GB2312" w:cs="Times New Roman"/>
          <w:color w:val="000000"/>
          <w:kern w:val="0"/>
          <w:sz w:val="32"/>
          <w:szCs w:val="32"/>
          <w:lang w:val="en-US" w:eastAsia="zh-CN"/>
        </w:rPr>
        <w:t>的项目村</w:t>
      </w:r>
      <w:r>
        <w:rPr>
          <w:rFonts w:hint="default" w:ascii="Times New Roman" w:hAnsi="Times New Roman" w:eastAsia="仿宋_GB2312" w:cs="Times New Roman"/>
          <w:color w:val="000000"/>
          <w:kern w:val="0"/>
          <w:sz w:val="32"/>
          <w:szCs w:val="32"/>
        </w:rPr>
        <w:t>，每村抽查不低于10户</w:t>
      </w:r>
      <w:r>
        <w:rPr>
          <w:rFonts w:hint="default" w:ascii="Times New Roman" w:hAnsi="Times New Roman" w:eastAsia="仿宋_GB2312" w:cs="Times New Roman"/>
          <w:color w:val="000000"/>
          <w:kern w:val="0"/>
          <w:sz w:val="32"/>
          <w:szCs w:val="32"/>
          <w:lang w:val="en-US" w:eastAsia="zh-CN"/>
        </w:rPr>
        <w:t>的方式进行</w:t>
      </w:r>
      <w:r>
        <w:rPr>
          <w:rFonts w:hint="default" w:ascii="Times New Roman" w:hAnsi="Times New Roman" w:eastAsia="仿宋_GB2312" w:cs="Times New Roman"/>
          <w:color w:val="000000"/>
          <w:kern w:val="0"/>
          <w:sz w:val="32"/>
          <w:szCs w:val="32"/>
        </w:rPr>
        <w:t>调查</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并出具报告，</w:t>
      </w:r>
      <w:r>
        <w:rPr>
          <w:rFonts w:hint="default" w:ascii="Times New Roman" w:hAnsi="Times New Roman" w:eastAsia="仿宋_GB2312" w:cs="Times New Roman"/>
          <w:color w:val="000000"/>
          <w:kern w:val="0"/>
          <w:sz w:val="32"/>
          <w:szCs w:val="32"/>
          <w:lang w:val="en-US" w:eastAsia="zh-CN"/>
        </w:rPr>
        <w:t>依据项目实施效果，予以奖罚</w:t>
      </w:r>
      <w:r>
        <w:rPr>
          <w:rFonts w:hint="default" w:ascii="Times New Roman" w:hAnsi="Times New Roman" w:eastAsia="仿宋_GB2312" w:cs="Times New Roman"/>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w:t>
      </w:r>
      <w:r>
        <w:rPr>
          <w:rFonts w:hint="default" w:ascii="Times New Roman" w:hAnsi="Times New Roman" w:eastAsia="楷体" w:cs="Times New Roman"/>
          <w:b/>
          <w:bCs/>
          <w:sz w:val="32"/>
          <w:szCs w:val="32"/>
          <w:lang w:val="en-US" w:eastAsia="zh-CN"/>
        </w:rPr>
        <w:t>五</w:t>
      </w:r>
      <w:r>
        <w:rPr>
          <w:rFonts w:hint="default" w:ascii="Times New Roman" w:hAnsi="Times New Roman" w:eastAsia="楷体" w:cs="Times New Roman"/>
          <w:b/>
          <w:bCs/>
          <w:sz w:val="32"/>
          <w:szCs w:val="32"/>
        </w:rPr>
        <w:t>）宣传培训</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bCs/>
          <w:color w:val="000000"/>
          <w:kern w:val="0"/>
          <w:sz w:val="32"/>
          <w:szCs w:val="32"/>
        </w:rPr>
        <w:t>1</w:t>
      </w:r>
      <w:r>
        <w:rPr>
          <w:rFonts w:hint="default" w:ascii="Times New Roman" w:hAnsi="Times New Roman" w:eastAsia="仿宋_GB2312" w:cs="Times New Roman"/>
          <w:b/>
          <w:bCs/>
          <w:color w:val="000000"/>
          <w:kern w:val="0"/>
          <w:sz w:val="32"/>
          <w:szCs w:val="32"/>
          <w:lang w:val="en-US" w:eastAsia="zh-CN"/>
        </w:rPr>
        <w:t>.</w:t>
      </w:r>
      <w:r>
        <w:rPr>
          <w:rFonts w:hint="default" w:ascii="Times New Roman" w:hAnsi="Times New Roman" w:eastAsia="仿宋_GB2312" w:cs="Times New Roman"/>
          <w:b/>
          <w:bCs/>
          <w:color w:val="000000"/>
          <w:kern w:val="0"/>
          <w:sz w:val="32"/>
          <w:szCs w:val="32"/>
        </w:rPr>
        <w:t>做好社会宣传。</w:t>
      </w:r>
      <w:r>
        <w:rPr>
          <w:rFonts w:hint="default" w:ascii="Times New Roman" w:hAnsi="Times New Roman" w:eastAsia="仿宋_GB2312" w:cs="Times New Roman"/>
          <w:color w:val="000000"/>
          <w:kern w:val="0"/>
          <w:sz w:val="32"/>
          <w:szCs w:val="32"/>
        </w:rPr>
        <w:t>广泛利用报纸、广播、电视、网络新媒体等各类媒体，多角度加强政策宣传，强化舆论引导，推广经济适用的粪肥全量机械化施用技术，逐步改进优化粪肥施用方式。</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bCs/>
          <w:color w:val="000000"/>
          <w:kern w:val="0"/>
          <w:sz w:val="32"/>
          <w:szCs w:val="32"/>
        </w:rPr>
        <w:t>2</w:t>
      </w:r>
      <w:r>
        <w:rPr>
          <w:rFonts w:hint="default" w:ascii="Times New Roman" w:hAnsi="Times New Roman" w:eastAsia="仿宋_GB2312" w:cs="Times New Roman"/>
          <w:b/>
          <w:bCs/>
          <w:color w:val="000000"/>
          <w:kern w:val="0"/>
          <w:sz w:val="32"/>
          <w:szCs w:val="32"/>
          <w:lang w:val="en-US" w:eastAsia="zh-CN"/>
        </w:rPr>
        <w:t>.</w:t>
      </w:r>
      <w:r>
        <w:rPr>
          <w:rFonts w:hint="default" w:ascii="Times New Roman" w:hAnsi="Times New Roman" w:eastAsia="仿宋_GB2312" w:cs="Times New Roman"/>
          <w:b/>
          <w:bCs/>
          <w:color w:val="000000"/>
          <w:kern w:val="0"/>
          <w:sz w:val="32"/>
          <w:szCs w:val="32"/>
        </w:rPr>
        <w:t>开展粪肥施用宣传。</w:t>
      </w:r>
      <w:r>
        <w:rPr>
          <w:rFonts w:hint="default" w:ascii="Times New Roman" w:hAnsi="Times New Roman" w:eastAsia="仿宋_GB2312" w:cs="Times New Roman"/>
          <w:color w:val="000000"/>
          <w:kern w:val="0"/>
          <w:sz w:val="32"/>
          <w:szCs w:val="32"/>
        </w:rPr>
        <w:t>克服施肥季节时间短的缺陷，组织粪污处理方面的专家开展巡回培训，通过村广播、社群服务、微信群等媒介，开展种养循环技术服务</w:t>
      </w:r>
      <w:r>
        <w:rPr>
          <w:rFonts w:hint="default" w:ascii="Times New Roman" w:hAnsi="Times New Roman" w:eastAsia="仿宋_GB2312" w:cs="Times New Roman"/>
          <w:color w:val="000000"/>
          <w:kern w:val="0"/>
          <w:sz w:val="32"/>
          <w:szCs w:val="32"/>
          <w:lang w:eastAsia="zh-CN"/>
        </w:rPr>
        <w:t>宣传</w:t>
      </w:r>
      <w:r>
        <w:rPr>
          <w:rFonts w:hint="default" w:ascii="Times New Roman" w:hAnsi="Times New Roman" w:eastAsia="仿宋_GB2312" w:cs="Times New Roman"/>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79" w:lineRule="exact"/>
        <w:ind w:left="0" w:leftChars="0" w:firstLine="632" w:firstLineChars="200"/>
        <w:jc w:val="both"/>
        <w:textAlignment w:val="auto"/>
        <w:rPr>
          <w:rFonts w:hint="default" w:ascii="Times New Roman" w:hAnsi="Times New Roman" w:eastAsia="仿宋_GB2312" w:cs="Times New Roman"/>
          <w:color w:val="000000"/>
          <w:spacing w:val="0"/>
          <w:kern w:val="0"/>
          <w:sz w:val="32"/>
          <w:szCs w:val="32"/>
        </w:rPr>
      </w:pPr>
      <w:r>
        <w:rPr>
          <w:rFonts w:hint="default" w:ascii="Times New Roman" w:hAnsi="Times New Roman" w:eastAsia="仿宋_GB2312" w:cs="Times New Roman"/>
          <w:color w:val="000000"/>
          <w:kern w:val="0"/>
          <w:sz w:val="32"/>
          <w:szCs w:val="32"/>
        </w:rPr>
        <w:t>附件</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1</w:t>
      </w:r>
      <w:r>
        <w:rPr>
          <w:rFonts w:hint="default"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spacing w:val="0"/>
          <w:kern w:val="0"/>
          <w:sz w:val="32"/>
          <w:szCs w:val="32"/>
        </w:rPr>
        <w:t>封丘县绿色种养循环农业试点工作领导小组名单</w:t>
      </w:r>
    </w:p>
    <w:p>
      <w:pPr>
        <w:keepNext w:val="0"/>
        <w:keepLines w:val="0"/>
        <w:pageBreakBefore w:val="0"/>
        <w:widowControl/>
        <w:kinsoku/>
        <w:wordWrap/>
        <w:overflowPunct/>
        <w:topLinePunct w:val="0"/>
        <w:autoSpaceDE/>
        <w:autoSpaceDN/>
        <w:bidi w:val="0"/>
        <w:adjustRightInd/>
        <w:snapToGrid/>
        <w:spacing w:line="579" w:lineRule="exact"/>
        <w:ind w:left="0" w:leftChars="0" w:firstLine="1580" w:firstLineChars="500"/>
        <w:jc w:val="both"/>
        <w:textAlignment w:val="auto"/>
        <w:rPr>
          <w:rFonts w:hint="default" w:ascii="Times New Roman" w:hAnsi="Times New Roman" w:eastAsia="仿宋_GB2312" w:cs="Times New Roman"/>
          <w:color w:val="000000"/>
          <w:spacing w:val="-2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w:t>
      </w:r>
      <w:r>
        <w:rPr>
          <w:rFonts w:hint="default" w:ascii="Times New Roman" w:hAnsi="Times New Roman" w:eastAsia="仿宋_GB2312" w:cs="Times New Roman"/>
          <w:color w:val="000000"/>
          <w:spacing w:val="0"/>
          <w:kern w:val="0"/>
          <w:sz w:val="32"/>
          <w:szCs w:val="32"/>
          <w:lang w:val="en-US" w:eastAsia="zh-CN"/>
        </w:rPr>
        <w:t>封丘县绿色种养循环农业试点</w:t>
      </w:r>
      <w:r>
        <w:rPr>
          <w:rFonts w:hint="default" w:ascii="Times New Roman" w:hAnsi="Times New Roman" w:eastAsia="仿宋_GB2312" w:cs="Times New Roman"/>
          <w:color w:val="000000"/>
          <w:spacing w:val="0"/>
          <w:kern w:val="0"/>
          <w:sz w:val="32"/>
          <w:szCs w:val="32"/>
        </w:rPr>
        <w:t>项目</w:t>
      </w:r>
      <w:r>
        <w:rPr>
          <w:rFonts w:hint="default" w:ascii="Times New Roman" w:hAnsi="Times New Roman" w:eastAsia="仿宋_GB2312" w:cs="Times New Roman"/>
          <w:color w:val="000000"/>
          <w:spacing w:val="0"/>
          <w:kern w:val="0"/>
          <w:sz w:val="32"/>
          <w:szCs w:val="32"/>
          <w:lang w:val="en-US" w:eastAsia="zh-CN"/>
        </w:rPr>
        <w:t>专家指导组名单</w:t>
      </w:r>
    </w:p>
    <w:p>
      <w:pPr>
        <w:keepNext w:val="0"/>
        <w:keepLines w:val="0"/>
        <w:pageBreakBefore w:val="0"/>
        <w:widowControl/>
        <w:kinsoku/>
        <w:wordWrap/>
        <w:overflowPunct/>
        <w:topLinePunct w:val="0"/>
        <w:autoSpaceDE/>
        <w:autoSpaceDN/>
        <w:bidi w:val="0"/>
        <w:adjustRightInd/>
        <w:snapToGrid/>
        <w:spacing w:line="579" w:lineRule="exact"/>
        <w:ind w:left="0" w:leftChars="0" w:firstLine="1580" w:firstLineChars="5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封丘县绿色种养循环农业项目粪肥还田台账</w:t>
      </w:r>
    </w:p>
    <w:p>
      <w:pPr>
        <w:pStyle w:val="7"/>
        <w:keepNext w:val="0"/>
        <w:keepLines w:val="0"/>
        <w:pageBreakBefore w:val="0"/>
        <w:kinsoku/>
        <w:wordWrap/>
        <w:overflowPunct/>
        <w:topLinePunct w:val="0"/>
        <w:autoSpaceDE/>
        <w:autoSpaceDN/>
        <w:bidi w:val="0"/>
        <w:adjustRightInd/>
        <w:snapToGrid/>
        <w:spacing w:line="579" w:lineRule="exact"/>
        <w:ind w:left="0" w:leftChars="0" w:firstLine="790" w:firstLineChars="250"/>
        <w:jc w:val="both"/>
        <w:textAlignment w:val="auto"/>
        <w:rPr>
          <w:rFonts w:hint="default" w:ascii="Times New Roman" w:hAnsi="Times New Roman" w:eastAsia="仿宋_GB2312" w:cs="Times New Roman"/>
          <w:color w:val="000000"/>
          <w:kern w:val="0"/>
          <w:sz w:val="32"/>
          <w:szCs w:val="32"/>
          <w:lang w:val="en-US" w:eastAsia="zh-CN"/>
        </w:rPr>
      </w:pP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pStyle w:val="5"/>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封丘县绿色种养循环农业试点工作</w:t>
      </w:r>
    </w:p>
    <w:p>
      <w:pPr>
        <w:keepNext w:val="0"/>
        <w:keepLines w:val="0"/>
        <w:pageBreakBefore w:val="0"/>
        <w:widowControl w:val="0"/>
        <w:kinsoku/>
        <w:wordWrap/>
        <w:overflowPunct/>
        <w:topLinePunct w:val="0"/>
        <w:autoSpaceDE/>
        <w:autoSpaceDN/>
        <w:bidi w:val="0"/>
        <w:adjustRightInd/>
        <w:snapToGrid/>
        <w:spacing w:line="579" w:lineRule="exact"/>
        <w:ind w:left="0" w:leftChars="0"/>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领导小组名单</w:t>
      </w:r>
    </w:p>
    <w:p>
      <w:pPr>
        <w:pStyle w:val="5"/>
        <w:keepNext w:val="0"/>
        <w:keepLines w:val="0"/>
        <w:pageBreakBefore w:val="0"/>
        <w:widowControl w:val="0"/>
        <w:kinsoku/>
        <w:wordWrap/>
        <w:overflowPunct/>
        <w:topLinePunct w:val="0"/>
        <w:autoSpaceDE/>
        <w:autoSpaceDN/>
        <w:bidi w:val="0"/>
        <w:adjustRightInd/>
        <w:snapToGrid/>
        <w:spacing w:after="0" w:line="579" w:lineRule="exact"/>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  长：王</w:t>
      </w:r>
      <w:r>
        <w:rPr>
          <w:rFonts w:hint="default" w:ascii="Times New Roman" w:hAnsi="Times New Roman" w:eastAsia="仿宋_GB2312" w:cs="Times New Roman"/>
          <w:sz w:val="32"/>
          <w:szCs w:val="32"/>
          <w:lang w:val="en-US" w:eastAsia="zh-CN"/>
        </w:rPr>
        <w:t>振海</w:t>
      </w:r>
      <w:r>
        <w:rPr>
          <w:rFonts w:hint="default" w:ascii="Times New Roman" w:hAnsi="Times New Roman" w:eastAsia="仿宋_GB2312" w:cs="Times New Roman"/>
          <w:sz w:val="32"/>
          <w:szCs w:val="32"/>
        </w:rPr>
        <w:t xml:space="preserve">    县政府县长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副组长：</w:t>
      </w:r>
      <w:r>
        <w:rPr>
          <w:rFonts w:hint="default" w:ascii="Times New Roman" w:hAnsi="Times New Roman" w:eastAsia="仿宋_GB2312" w:cs="Times New Roman"/>
          <w:sz w:val="32"/>
          <w:szCs w:val="32"/>
          <w:lang w:val="en-US" w:eastAsia="zh-CN"/>
        </w:rPr>
        <w:t xml:space="preserve">袁兆丹    </w:t>
      </w:r>
      <w:r>
        <w:rPr>
          <w:rFonts w:hint="default" w:ascii="Times New Roman" w:hAnsi="Times New Roman" w:eastAsia="仿宋_GB2312" w:cs="Times New Roman"/>
          <w:sz w:val="32"/>
          <w:szCs w:val="32"/>
        </w:rPr>
        <w:t>县委常委、县政府常务副县长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徐林锋    </w:t>
      </w:r>
      <w:r>
        <w:rPr>
          <w:rFonts w:hint="default" w:ascii="Times New Roman" w:hAnsi="Times New Roman" w:eastAsia="仿宋_GB2312" w:cs="Times New Roman"/>
          <w:spacing w:val="-6"/>
          <w:sz w:val="32"/>
          <w:szCs w:val="32"/>
          <w:highlight w:val="none"/>
          <w:lang w:val="en-US" w:eastAsia="zh-CN"/>
        </w:rPr>
        <w:t>县委常委、县委宣传部部长、副县长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成  员：</w:t>
      </w:r>
      <w:r>
        <w:rPr>
          <w:rFonts w:hint="default" w:ascii="Times New Roman" w:hAnsi="Times New Roman" w:eastAsia="仿宋_GB2312" w:cs="Times New Roman"/>
          <w:sz w:val="32"/>
          <w:szCs w:val="32"/>
          <w:lang w:val="en-US" w:eastAsia="zh-CN"/>
        </w:rPr>
        <w:t>车胜飞    县政府办公室主任</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李慧娜</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县农业农村局局长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1896" w:firstLineChars="6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胡秀江</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县</w:t>
      </w:r>
      <w:r>
        <w:rPr>
          <w:rFonts w:hint="default" w:ascii="Times New Roman" w:hAnsi="Times New Roman" w:eastAsia="仿宋_GB2312" w:cs="Times New Roman"/>
          <w:sz w:val="32"/>
          <w:szCs w:val="32"/>
        </w:rPr>
        <w:t>财政局局长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冯  峰</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县自然资源局局长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刘德河    县审计局局长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杜长兴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新乡市生态环境局封丘分局</w:t>
      </w:r>
      <w:r>
        <w:rPr>
          <w:rFonts w:hint="default" w:ascii="Times New Roman" w:hAnsi="Times New Roman" w:eastAsia="仿宋_GB2312" w:cs="Times New Roman"/>
          <w:sz w:val="32"/>
          <w:szCs w:val="32"/>
        </w:rPr>
        <w:t>局长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1896" w:firstLineChars="6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张行山    王村乡乡长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李阳阳    应举镇镇长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田文涛    居厢镇镇长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1896" w:firstLineChars="6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翟世平    荆隆宫乡乡长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王凌阁    留光镇镇长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胡秀洋    潘店镇镇长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高广杰    黄陵镇镇长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肖  博    赵岗镇镇长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color w:val="FF0000"/>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卫  威    李庄镇党委副</w:t>
      </w:r>
      <w:r>
        <w:rPr>
          <w:rFonts w:hint="default" w:ascii="Times New Roman" w:hAnsi="Times New Roman" w:eastAsia="仿宋_GB2312" w:cs="Times New Roman"/>
          <w:color w:val="auto"/>
          <w:sz w:val="32"/>
          <w:szCs w:val="32"/>
          <w:lang w:val="en-US" w:eastAsia="zh-CN"/>
        </w:rPr>
        <w:t>书记、副镇长</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jc w:val="left"/>
        <w:textAlignment w:val="auto"/>
        <w:rPr>
          <w:rFonts w:hint="default" w:ascii="Times New Roman" w:hAnsi="Times New Roman" w:eastAsia="仿宋_GB2312" w:cs="Times New Roman"/>
          <w:color w:val="000000" w:themeColor="text1"/>
          <w:sz w:val="32"/>
          <w:szCs w:val="32"/>
          <w:lang w:val="en-US" w:eastAsia="zh-CN"/>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themeColor="text1"/>
          <w:sz w:val="32"/>
          <w:szCs w:val="32"/>
          <w:lang w:val="en-US" w:eastAsia="zh-CN"/>
        </w:rPr>
        <w:t>李俊鹏</w:t>
      </w:r>
      <w:r>
        <w:rPr>
          <w:rFonts w:hint="default" w:ascii="Times New Roman" w:hAnsi="Times New Roman" w:eastAsia="仿宋_GB2312" w:cs="Times New Roman"/>
          <w:color w:val="000000" w:themeColor="text1"/>
          <w:sz w:val="32"/>
          <w:szCs w:val="32"/>
        </w:rPr>
        <w:t xml:space="preserve">   </w:t>
      </w:r>
      <w:r>
        <w:rPr>
          <w:rFonts w:hint="default" w:ascii="Times New Roman" w:hAnsi="Times New Roman" w:eastAsia="仿宋_GB2312" w:cs="Times New Roman"/>
          <w:color w:val="000000" w:themeColor="text1"/>
          <w:sz w:val="32"/>
          <w:szCs w:val="32"/>
          <w:lang w:val="en-US" w:eastAsia="zh-CN"/>
        </w:rPr>
        <w:t xml:space="preserve"> </w:t>
      </w:r>
      <w:r>
        <w:rPr>
          <w:rFonts w:hint="default" w:ascii="Times New Roman" w:hAnsi="Times New Roman" w:eastAsia="仿宋_GB2312" w:cs="Times New Roman"/>
          <w:color w:val="000000" w:themeColor="text1"/>
          <w:sz w:val="32"/>
          <w:szCs w:val="32"/>
        </w:rPr>
        <w:t>县农业农村局</w:t>
      </w:r>
      <w:r>
        <w:rPr>
          <w:rFonts w:hint="default" w:ascii="Times New Roman" w:hAnsi="Times New Roman" w:eastAsia="仿宋_GB2312" w:cs="Times New Roman"/>
          <w:color w:val="000000" w:themeColor="text1"/>
          <w:sz w:val="32"/>
          <w:szCs w:val="32"/>
          <w:lang w:val="en-US" w:eastAsia="zh-CN"/>
        </w:rPr>
        <w:t>副局长</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封丘县绿色种养循环农业试点工作领导小组下设办公室，办公室设在县农业农村局，</w:t>
      </w:r>
      <w:r>
        <w:rPr>
          <w:rFonts w:hint="default" w:ascii="Times New Roman" w:hAnsi="Times New Roman" w:eastAsia="仿宋_GB2312" w:cs="Times New Roman"/>
          <w:sz w:val="32"/>
          <w:szCs w:val="32"/>
          <w:lang w:eastAsia="zh-CN"/>
        </w:rPr>
        <w:t>负责工作小组日常工作。</w:t>
      </w:r>
      <w:r>
        <w:rPr>
          <w:rFonts w:hint="default" w:ascii="Times New Roman" w:hAnsi="Times New Roman" w:eastAsia="仿宋_GB2312" w:cs="Times New Roman"/>
          <w:sz w:val="32"/>
          <w:szCs w:val="32"/>
          <w:lang w:val="en-US" w:eastAsia="zh-CN"/>
        </w:rPr>
        <w:t>李慧娜</w:t>
      </w:r>
      <w:r>
        <w:rPr>
          <w:rFonts w:hint="default" w:ascii="Times New Roman" w:hAnsi="Times New Roman" w:eastAsia="仿宋_GB2312" w:cs="Times New Roman"/>
          <w:sz w:val="32"/>
          <w:szCs w:val="32"/>
        </w:rPr>
        <w:t>同志兼任办公室主任。</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32" w:firstLineChars="200"/>
        <w:textAlignment w:val="auto"/>
        <w:rPr>
          <w:rFonts w:hint="default" w:ascii="Times New Roman" w:hAnsi="Times New Roman" w:eastAsia="黑体" w:cs="Times New Roman"/>
          <w:sz w:val="32"/>
          <w:szCs w:val="32"/>
        </w:rPr>
      </w:pP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黑体" w:cs="Times New Roman"/>
          <w:sz w:val="32"/>
          <w:szCs w:val="32"/>
        </w:rPr>
      </w:pP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2</w:t>
      </w:r>
    </w:p>
    <w:p>
      <w:pPr>
        <w:pStyle w:val="5"/>
        <w:rPr>
          <w:rFonts w:hint="default" w:ascii="Times New Roman" w:hAnsi="Times New Roman" w:cs="Times New Roman"/>
          <w:lang w:val="en-US" w:eastAsia="zh-CN"/>
        </w:rPr>
      </w:pPr>
    </w:p>
    <w:p>
      <w:pPr>
        <w:keepLines w:val="0"/>
        <w:pageBreakBefore w:val="0"/>
        <w:kinsoku/>
        <w:overflowPunct/>
        <w:topLinePunct w:val="0"/>
        <w:autoSpaceDE/>
        <w:autoSpaceDN/>
        <w:bidi w:val="0"/>
        <w:adjustRightInd/>
        <w:snapToGrid/>
        <w:spacing w:line="579" w:lineRule="exact"/>
        <w:ind w:left="0" w:leftChars="0"/>
        <w:jc w:val="center"/>
        <w:rPr>
          <w:rFonts w:hint="default" w:ascii="Times New Roman" w:hAnsi="Times New Roman" w:eastAsia="方正小标宋简体" w:cs="Times New Roman"/>
          <w:b w:val="0"/>
          <w:bCs w:val="0"/>
          <w:color w:val="000000"/>
          <w:kern w:val="0"/>
          <w:sz w:val="44"/>
          <w:szCs w:val="44"/>
        </w:rPr>
      </w:pPr>
      <w:r>
        <w:rPr>
          <w:rFonts w:hint="default" w:ascii="Times New Roman" w:hAnsi="Times New Roman" w:eastAsia="方正小标宋简体" w:cs="Times New Roman"/>
          <w:b w:val="0"/>
          <w:bCs w:val="0"/>
          <w:color w:val="000000"/>
          <w:kern w:val="0"/>
          <w:sz w:val="44"/>
          <w:szCs w:val="44"/>
          <w:lang w:val="en-US" w:eastAsia="zh-CN"/>
        </w:rPr>
        <w:t>封丘县绿色种养循环农业试点</w:t>
      </w:r>
      <w:r>
        <w:rPr>
          <w:rFonts w:hint="default" w:ascii="Times New Roman" w:hAnsi="Times New Roman" w:eastAsia="方正小标宋简体" w:cs="Times New Roman"/>
          <w:b w:val="0"/>
          <w:bCs w:val="0"/>
          <w:color w:val="000000"/>
          <w:kern w:val="0"/>
          <w:sz w:val="44"/>
          <w:szCs w:val="44"/>
        </w:rPr>
        <w:t>项目</w:t>
      </w:r>
    </w:p>
    <w:p>
      <w:pPr>
        <w:keepLines w:val="0"/>
        <w:pageBreakBefore w:val="0"/>
        <w:kinsoku/>
        <w:overflowPunct/>
        <w:topLinePunct w:val="0"/>
        <w:autoSpaceDE/>
        <w:autoSpaceDN/>
        <w:bidi w:val="0"/>
        <w:adjustRightInd/>
        <w:snapToGrid/>
        <w:spacing w:line="579" w:lineRule="exact"/>
        <w:ind w:left="0" w:leftChars="0"/>
        <w:jc w:val="center"/>
        <w:rPr>
          <w:rFonts w:hint="default" w:ascii="Times New Roman" w:hAnsi="Times New Roman" w:eastAsia="方正小标宋简体" w:cs="Times New Roman"/>
          <w:b w:val="0"/>
          <w:bCs w:val="0"/>
          <w:color w:val="000000"/>
          <w:kern w:val="0"/>
          <w:sz w:val="44"/>
          <w:szCs w:val="44"/>
          <w:lang w:val="en-US"/>
        </w:rPr>
      </w:pPr>
      <w:r>
        <w:rPr>
          <w:rFonts w:hint="default" w:ascii="Times New Roman" w:hAnsi="Times New Roman" w:eastAsia="方正小标宋简体" w:cs="Times New Roman"/>
          <w:b w:val="0"/>
          <w:bCs w:val="0"/>
          <w:color w:val="000000"/>
          <w:kern w:val="0"/>
          <w:sz w:val="44"/>
          <w:szCs w:val="44"/>
          <w:lang w:val="en-US" w:eastAsia="zh-CN"/>
        </w:rPr>
        <w:t>专家指导组名单</w:t>
      </w:r>
    </w:p>
    <w:p>
      <w:pPr>
        <w:keepLines w:val="0"/>
        <w:pageBreakBefore w:val="0"/>
        <w:kinsoku/>
        <w:overflowPunct/>
        <w:topLinePunct w:val="0"/>
        <w:autoSpaceDE/>
        <w:autoSpaceDN/>
        <w:bidi w:val="0"/>
        <w:adjustRightInd/>
        <w:snapToGrid/>
        <w:spacing w:line="579" w:lineRule="exact"/>
        <w:ind w:left="0" w:leftChars="0" w:firstLine="632" w:firstLineChars="200"/>
        <w:rPr>
          <w:rFonts w:hint="default" w:ascii="Times New Roman" w:hAnsi="Times New Roman" w:eastAsia="仿宋_GB2312" w:cs="Times New Roman"/>
          <w:sz w:val="32"/>
          <w:szCs w:val="32"/>
          <w:lang w:val="en-US" w:eastAsia="zh-CN"/>
        </w:rPr>
      </w:pPr>
    </w:p>
    <w:p>
      <w:pPr>
        <w:keepLines w:val="0"/>
        <w:pageBreakBefore w:val="0"/>
        <w:kinsoku/>
        <w:overflowPunct/>
        <w:topLinePunct w:val="0"/>
        <w:autoSpaceDE/>
        <w:autoSpaceDN/>
        <w:bidi w:val="0"/>
        <w:adjustRightInd/>
        <w:snapToGrid/>
        <w:spacing w:line="579" w:lineRule="exact"/>
        <w:ind w:left="0" w:leftChars="0" w:firstLine="632"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组长：张  瑞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32"/>
          <w:lang w:val="en-US" w:eastAsia="zh-CN"/>
        </w:rPr>
        <w:t>高级畜牧师</w:t>
      </w:r>
    </w:p>
    <w:p>
      <w:pPr>
        <w:keepLines w:val="0"/>
        <w:pageBreakBefore w:val="0"/>
        <w:kinsoku/>
        <w:overflowPunct/>
        <w:topLinePunct w:val="0"/>
        <w:autoSpaceDE/>
        <w:autoSpaceDN/>
        <w:bidi w:val="0"/>
        <w:adjustRightInd/>
        <w:snapToGrid/>
        <w:spacing w:line="579" w:lineRule="exact"/>
        <w:ind w:left="0" w:leftChars="0" w:firstLine="632"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成员：李艳辉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32"/>
          <w:lang w:val="en-US" w:eastAsia="zh-CN"/>
        </w:rPr>
        <w:t>高级农艺师</w:t>
      </w:r>
    </w:p>
    <w:p>
      <w:pPr>
        <w:keepLines w:val="0"/>
        <w:pageBreakBefore w:val="0"/>
        <w:kinsoku/>
        <w:overflowPunct/>
        <w:topLinePunct w:val="0"/>
        <w:autoSpaceDE/>
        <w:autoSpaceDN/>
        <w:bidi w:val="0"/>
        <w:adjustRightInd/>
        <w:snapToGrid/>
        <w:spacing w:line="579" w:lineRule="exact"/>
        <w:ind w:left="0" w:leftChars="0" w:firstLine="1580" w:firstLineChars="5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40"/>
          <w:lang w:val="en-US" w:eastAsia="zh-CN"/>
        </w:rPr>
        <w:t xml:space="preserve">杜  平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40"/>
          <w:lang w:val="en-US" w:eastAsia="zh-CN"/>
        </w:rPr>
        <w:t>高级农艺师</w:t>
      </w:r>
    </w:p>
    <w:p>
      <w:pPr>
        <w:keepLines w:val="0"/>
        <w:pageBreakBefore w:val="0"/>
        <w:kinsoku/>
        <w:overflowPunct/>
        <w:topLinePunct w:val="0"/>
        <w:autoSpaceDE/>
        <w:autoSpaceDN/>
        <w:bidi w:val="0"/>
        <w:adjustRightInd/>
        <w:snapToGrid/>
        <w:spacing w:line="579" w:lineRule="exact"/>
        <w:ind w:left="0" w:leftChars="0" w:firstLine="1580" w:firstLineChars="5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王杰琼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32"/>
          <w:lang w:val="en-US" w:eastAsia="zh-CN"/>
        </w:rPr>
        <w:t>高级畜牧师</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jc w:val="left"/>
        <w:textAlignment w:val="auto"/>
        <w:rPr>
          <w:rFonts w:hint="default" w:ascii="Times New Roman" w:hAnsi="Times New Roman" w:eastAsia="仿宋_GB2312" w:cs="Times New Roman"/>
          <w:sz w:val="32"/>
          <w:szCs w:val="40"/>
          <w:lang w:val="en-US" w:eastAsia="zh-CN"/>
        </w:rPr>
      </w:pPr>
      <w:r>
        <w:rPr>
          <w:rFonts w:hint="default" w:ascii="Times New Roman" w:hAnsi="Times New Roman" w:eastAsia="仿宋_GB2312" w:cs="Times New Roman"/>
          <w:sz w:val="32"/>
          <w:szCs w:val="40"/>
          <w:lang w:val="en-US" w:eastAsia="zh-CN"/>
        </w:rPr>
        <w:t xml:space="preserve">张晓菲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40"/>
          <w:lang w:val="en-US" w:eastAsia="zh-CN"/>
        </w:rPr>
        <w:t>高级农艺师</w:t>
      </w:r>
    </w:p>
    <w:p>
      <w:pPr>
        <w:keepLines w:val="0"/>
        <w:pageBreakBefore w:val="0"/>
        <w:kinsoku/>
        <w:overflowPunct/>
        <w:topLinePunct w:val="0"/>
        <w:autoSpaceDE/>
        <w:autoSpaceDN/>
        <w:bidi w:val="0"/>
        <w:adjustRightInd/>
        <w:snapToGrid/>
        <w:spacing w:line="579" w:lineRule="exact"/>
        <w:ind w:left="0" w:leftChars="0" w:firstLine="1580" w:firstLineChars="5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云德文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32"/>
          <w:lang w:val="en-US" w:eastAsia="zh-CN"/>
        </w:rPr>
        <w:t>兽医师</w:t>
      </w:r>
    </w:p>
    <w:p>
      <w:pPr>
        <w:keepLines w:val="0"/>
        <w:pageBreakBefore w:val="0"/>
        <w:kinsoku/>
        <w:overflowPunct/>
        <w:topLinePunct w:val="0"/>
        <w:autoSpaceDE/>
        <w:autoSpaceDN/>
        <w:bidi w:val="0"/>
        <w:adjustRightInd/>
        <w:snapToGrid/>
        <w:spacing w:line="579" w:lineRule="exact"/>
        <w:ind w:left="0" w:leftChars="0" w:firstLine="1580" w:firstLineChars="5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刘瑞云  </w:t>
      </w:r>
      <w:r>
        <w:rPr>
          <w:rFonts w:hint="eastAsia" w:ascii="Times New Roman" w:hAnsi="Times New Roman" w:eastAsia="仿宋_GB2312" w:cs="Times New Roman"/>
          <w:sz w:val="32"/>
          <w:szCs w:val="32"/>
          <w:lang w:val="en-US" w:eastAsia="zh-CN"/>
        </w:rPr>
        <w:t>县农业农村局</w:t>
      </w:r>
      <w:r>
        <w:rPr>
          <w:rFonts w:hint="default" w:ascii="Times New Roman" w:hAnsi="Times New Roman" w:eastAsia="仿宋_GB2312" w:cs="Times New Roman"/>
          <w:sz w:val="32"/>
          <w:szCs w:val="32"/>
          <w:lang w:val="en-US" w:eastAsia="zh-CN"/>
        </w:rPr>
        <w:t xml:space="preserve">农艺师 </w:t>
      </w: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仿宋_GB2312" w:cs="Times New Roman"/>
          <w:sz w:val="32"/>
          <w:szCs w:val="32"/>
          <w:lang w:val="en-US" w:eastAsia="zh-CN"/>
        </w:rPr>
      </w:pP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仿宋_GB2312" w:cs="Times New Roman"/>
          <w:b w:val="0"/>
          <w:sz w:val="32"/>
          <w:szCs w:val="32"/>
        </w:rPr>
      </w:pPr>
    </w:p>
    <w:p>
      <w:pPr>
        <w:pStyle w:val="7"/>
        <w:keepLines w:val="0"/>
        <w:pageBreakBefore w:val="0"/>
        <w:kinsoku/>
        <w:overflowPunct/>
        <w:topLinePunct w:val="0"/>
        <w:autoSpaceDE/>
        <w:autoSpaceDN/>
        <w:bidi w:val="0"/>
        <w:adjustRightInd/>
        <w:snapToGrid/>
        <w:spacing w:line="579" w:lineRule="exact"/>
        <w:ind w:left="0" w:leftChars="0"/>
        <w:rPr>
          <w:rFonts w:hint="default" w:ascii="Times New Roman" w:hAnsi="Times New Roman" w:cs="Times New Roman"/>
        </w:rPr>
        <w:sectPr>
          <w:footerReference r:id="rId3" w:type="default"/>
          <w:pgSz w:w="11906" w:h="16838"/>
          <w:pgMar w:top="2098" w:right="1474" w:bottom="1984" w:left="1587" w:header="851" w:footer="1417" w:gutter="0"/>
          <w:pgNumType w:fmt="numberInDash"/>
          <w:cols w:space="0" w:num="1"/>
          <w:rtlGutter w:val="0"/>
          <w:docGrid w:type="linesAndChars" w:linePitch="579" w:charSpace="-842"/>
        </w:sectPr>
      </w:pPr>
    </w:p>
    <w:p>
      <w:pPr>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t>附件</w:t>
      </w:r>
      <w:r>
        <w:rPr>
          <w:rFonts w:hint="default" w:ascii="Times New Roman" w:hAnsi="Times New Roman" w:eastAsia="黑体" w:cs="Times New Roman"/>
          <w:color w:val="000000"/>
          <w:kern w:val="0"/>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b w:val="0"/>
          <w:bCs w:val="0"/>
          <w:color w:val="000000"/>
          <w:kern w:val="0"/>
          <w:sz w:val="44"/>
          <w:szCs w:val="44"/>
        </w:rPr>
      </w:pPr>
      <w:r>
        <w:rPr>
          <w:rFonts w:hint="default" w:ascii="Times New Roman" w:hAnsi="Times New Roman" w:eastAsia="方正小标宋简体" w:cs="Times New Roman"/>
          <w:b w:val="0"/>
          <w:bCs w:val="0"/>
          <w:color w:val="000000"/>
          <w:kern w:val="0"/>
          <w:sz w:val="44"/>
          <w:szCs w:val="44"/>
        </w:rPr>
        <w:t>封丘县绿色种养循环农业项目粪肥还田台账</w:t>
      </w:r>
    </w:p>
    <w:p>
      <w:pPr>
        <w:pStyle w:val="7"/>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rPr>
        <w:t>乡镇（章）：                                                服务组织（章）：</w:t>
      </w:r>
    </w:p>
    <w:tbl>
      <w:tblPr>
        <w:tblStyle w:val="12"/>
        <w:tblpPr w:leftFromText="180" w:rightFromText="180" w:vertAnchor="text" w:horzAnchor="page" w:tblpXSpec="center" w:tblpY="213"/>
        <w:tblOverlap w:val="never"/>
        <w:tblW w:w="129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1080"/>
        <w:gridCol w:w="1080"/>
        <w:gridCol w:w="1080"/>
        <w:gridCol w:w="1080"/>
        <w:gridCol w:w="1080"/>
        <w:gridCol w:w="1080"/>
        <w:gridCol w:w="1080"/>
        <w:gridCol w:w="1080"/>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10"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序号</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10"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行政村</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10"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组别</w:t>
            </w:r>
          </w:p>
        </w:tc>
        <w:tc>
          <w:tcPr>
            <w:tcW w:w="324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1050" w:firstLineChars="5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受肥土地</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施肥量（公斤）</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施肥日期</w:t>
            </w:r>
          </w:p>
        </w:tc>
        <w:tc>
          <w:tcPr>
            <w:tcW w:w="216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作业监管</w:t>
            </w:r>
          </w:p>
        </w:tc>
        <w:tc>
          <w:tcPr>
            <w:tcW w:w="2160" w:type="dxa"/>
            <w:gridSpan w:val="2"/>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是否达到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324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21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2160" w:type="dxa"/>
            <w:gridSpan w:val="2"/>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项目要求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10" w:firstLineChars="10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种植户</w:t>
            </w:r>
          </w:p>
          <w:p>
            <w:pPr>
              <w:keepNext w:val="0"/>
              <w:keepLines w:val="0"/>
              <w:widowControl/>
              <w:suppressLineNumbers w:val="0"/>
              <w:ind w:left="0" w:leftChars="0" w:firstLine="210" w:firstLineChars="1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姓名</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面积（亩）</w:t>
            </w:r>
          </w:p>
        </w:tc>
        <w:tc>
          <w:tcPr>
            <w:tcW w:w="108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种植</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iCs w:val="0"/>
                <w:color w:val="000000"/>
                <w:sz w:val="21"/>
                <w:szCs w:val="21"/>
                <w:u w:val="none"/>
              </w:rPr>
            </w:pP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村干部</w:t>
            </w:r>
          </w:p>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签字</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乡干部</w:t>
            </w:r>
          </w:p>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签字</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是</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作物</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280" w:firstLineChars="100"/>
              <w:jc w:val="both"/>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default" w:ascii="Times New Roman" w:hAnsi="Times New Roman" w:eastAsia="宋体" w:cs="Times New Roman"/>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土壤取样日期：</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土壤取样人：</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 xml:space="preserve">  施肥核定亩均用量：</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公斤  施肥状态：</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施肥方式：</w:t>
      </w:r>
      <w:r>
        <w:rPr>
          <w:rFonts w:hint="eastAsia" w:ascii="仿宋_GB2312" w:hAnsi="仿宋_GB2312" w:eastAsia="仿宋_GB2312" w:cs="仿宋_GB2312"/>
          <w:color w:val="000000"/>
          <w:spacing w:val="23"/>
          <w:sz w:val="28"/>
          <w:szCs w:val="28"/>
          <w:u w:val="single"/>
          <w:shd w:val="clear" w:color="auto" w:fill="FFFFFF"/>
        </w:rPr>
        <w:t xml:space="preserve">      </w:t>
      </w:r>
    </w:p>
    <w:p>
      <w:pPr>
        <w:pStyle w:val="7"/>
        <w:keepNext w:val="0"/>
        <w:keepLines w:val="0"/>
        <w:pageBreakBefore w:val="0"/>
        <w:widowControl w:val="0"/>
        <w:kinsoku/>
        <w:wordWrap/>
        <w:overflowPunct/>
        <w:topLinePunct w:val="0"/>
        <w:autoSpaceDE/>
        <w:autoSpaceDN/>
        <w:bidi w:val="0"/>
        <w:adjustRightInd/>
        <w:snapToGrid/>
        <w:spacing w:line="579" w:lineRule="exact"/>
        <w:ind w:left="0" w:leftChars="0" w:firstLine="560" w:firstLineChars="200"/>
        <w:textAlignment w:val="auto"/>
        <w:rPr>
          <w:rFonts w:hint="eastAsia" w:ascii="仿宋_GB2312" w:hAnsi="仿宋_GB2312" w:eastAsia="仿宋_GB2312" w:cs="仿宋_GB2312"/>
          <w:sz w:val="28"/>
          <w:szCs w:val="28"/>
          <w:lang w:eastAsia="zh-CN"/>
        </w:rPr>
        <w:sectPr>
          <w:headerReference r:id="rId4" w:type="default"/>
          <w:footerReference r:id="rId5" w:type="default"/>
          <w:pgSz w:w="16838" w:h="11906" w:orient="landscape"/>
          <w:pgMar w:top="1800" w:right="1440" w:bottom="1689" w:left="1440" w:header="851" w:footer="992" w:gutter="0"/>
          <w:pgNumType w:fmt="numberInDash"/>
          <w:cols w:space="720" w:num="1"/>
          <w:docGrid w:type="lines" w:linePitch="435" w:charSpace="0"/>
        </w:sectPr>
      </w:pPr>
      <w:r>
        <w:rPr>
          <w:rFonts w:hint="eastAsia" w:ascii="仿宋_GB2312" w:hAnsi="仿宋_GB2312" w:eastAsia="仿宋_GB2312" w:cs="仿宋_GB2312"/>
          <w:sz w:val="28"/>
          <w:szCs w:val="28"/>
        </w:rPr>
        <w:t>粪肥取样日期：</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 xml:space="preserve"> 取样地点：</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 xml:space="preserve"> 粪肥取样人：</w:t>
      </w:r>
      <w:r>
        <w:rPr>
          <w:rFonts w:hint="eastAsia" w:ascii="仿宋_GB2312" w:hAnsi="仿宋_GB2312" w:eastAsia="仿宋_GB2312" w:cs="仿宋_GB2312"/>
          <w:color w:val="000000"/>
          <w:spacing w:val="23"/>
          <w:sz w:val="28"/>
          <w:szCs w:val="28"/>
          <w:u w:val="single"/>
          <w:shd w:val="clear" w:color="auto" w:fill="FFFFFF"/>
        </w:rPr>
        <w:t xml:space="preserve">      </w:t>
      </w:r>
      <w:r>
        <w:rPr>
          <w:rFonts w:hint="eastAsia" w:ascii="仿宋_GB2312" w:hAnsi="仿宋_GB2312" w:eastAsia="仿宋_GB2312" w:cs="仿宋_GB2312"/>
          <w:sz w:val="28"/>
          <w:szCs w:val="28"/>
        </w:rPr>
        <w:t xml:space="preserve">  粪肥是否安全：是 /</w:t>
      </w:r>
    </w:p>
    <w:p>
      <w:pPr>
        <w:pStyle w:val="7"/>
        <w:keepLines w:val="0"/>
        <w:pageBreakBefore w:val="0"/>
        <w:kinsoku/>
        <w:overflowPunct/>
        <w:topLinePunct w:val="0"/>
        <w:autoSpaceDE/>
        <w:autoSpaceDN/>
        <w:bidi w:val="0"/>
        <w:adjustRightInd/>
        <w:snapToGrid/>
        <w:spacing w:line="579" w:lineRule="exact"/>
        <w:ind w:left="0" w:leftChars="0"/>
        <w:rPr>
          <w:rFonts w:hint="default" w:ascii="Times New Roman" w:hAnsi="Times New Roman" w:eastAsia="仿宋_GB2312" w:cs="Times New Roman"/>
          <w:sz w:val="24"/>
          <w:szCs w:val="24"/>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bidi w:val="0"/>
        <w:rPr>
          <w:rFonts w:hint="default"/>
        </w:rPr>
      </w:pPr>
    </w:p>
    <w:p>
      <w:pPr>
        <w:keepNext w:val="0"/>
        <w:keepLines w:val="0"/>
        <w:pageBreakBefore w:val="0"/>
        <w:widowControl w:val="0"/>
        <w:kinsoku/>
        <w:wordWrap/>
        <w:overflowPunct/>
        <w:topLinePunct w:val="0"/>
        <w:autoSpaceDE/>
        <w:autoSpaceDN/>
        <w:bidi w:val="0"/>
        <w:adjustRightInd/>
        <w:snapToGrid/>
        <w:spacing w:line="579" w:lineRule="exact"/>
        <w:ind w:firstLine="327" w:firstLineChars="100"/>
        <w:jc w:val="center"/>
        <w:textAlignment w:val="auto"/>
        <w:outlineLvl w:val="9"/>
        <w:rPr>
          <w:rFonts w:hint="eastAsia" w:eastAsiaTheme="minorEastAsia"/>
          <w:lang w:eastAsia="zh-CN"/>
        </w:rPr>
      </w:pPr>
    </w:p>
    <w:p>
      <w:pPr>
        <w:bidi w:val="0"/>
        <w:rPr>
          <w:rFonts w:hint="eastAsia" w:ascii="Calibri" w:hAnsi="Calibri" w:cs="Times New Roman" w:eastAsiaTheme="minorEastAsia"/>
          <w:kern w:val="2"/>
          <w:sz w:val="32"/>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11"/>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eastAsia" w:ascii="仿宋_GB2312" w:eastAsia="仿宋_GB2312"/>
          <w:sz w:val="28"/>
          <w:szCs w:val="28"/>
        </w:rPr>
      </w:pPr>
      <w:r>
        <w:rPr>
          <w:rFonts w:hint="eastAsia"/>
          <w:lang w:val="en-US" w:eastAsia="zh-CN"/>
        </w:rPr>
        <w:tab/>
      </w:r>
    </w:p>
    <w:p>
      <w:pPr>
        <w:keepNext w:val="0"/>
        <w:keepLines w:val="0"/>
        <w:pageBreakBefore w:val="0"/>
        <w:widowControl w:val="0"/>
        <w:kinsoku/>
        <w:wordWrap/>
        <w:overflowPunct/>
        <w:topLinePunct w:val="0"/>
        <w:autoSpaceDE/>
        <w:autoSpaceDN/>
        <w:bidi w:val="0"/>
        <w:adjustRightInd/>
        <w:snapToGrid/>
        <w:spacing w:line="579" w:lineRule="exact"/>
        <w:ind w:firstLine="287" w:firstLineChars="100"/>
        <w:textAlignment w:val="auto"/>
        <w:outlineLvl w:val="9"/>
        <w:rPr>
          <w:rFonts w:hint="eastAsia"/>
          <w:lang w:val="en-US" w:eastAsia="zh-CN"/>
        </w:rPr>
      </w:pPr>
      <w:r>
        <w:rPr>
          <w:rFonts w:hint="eastAsia" w:ascii="仿宋_GB2312"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382270</wp:posOffset>
                </wp:positionV>
                <wp:extent cx="561594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0.1pt;height:0pt;width:442.2pt;z-index:251659264;mso-width-relative:page;mso-height-relative:page;" filled="f" stroked="t" coordsize="21600,21600" o:gfxdata="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mMN6TVAAAABgEAAA8AAAAAAAAAAQAgAAAAIgAAAGRycy9kb3ducmV2LnhtbFBL&#10;AQIUABQAAAAIAIdO4kDuWtA3+QEAAPMDAAAOAAAAAAAAAAEAIAAAACQBAABkcnMvZTJvRG9jLnht&#10;bFBLBQYAAAAABgAGAFkBAACPBQAAAAA=&#10;">
                <v:fill on="f" focussize="0,0"/>
                <v:stroke weight="1pt" color="#000000" joinstyle="round"/>
                <v:imagedata o:title=""/>
                <o:lock v:ext="edit" aspectratio="f"/>
              </v:line>
            </w:pict>
          </mc:Fallback>
        </mc:AlternateContent>
      </w:r>
      <w:r>
        <w:rPr>
          <w:rFonts w:hint="eastAsia"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pt;height:0pt;width:442.2pt;z-index:251660288;mso-width-relative:page;mso-height-relative:page;" filled="f" stroked="t" coordsize="21600,21600"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sAm070wAAAAIBAAAPAAAAAAAAAAEAIAAAACIAAABkcnMvZG93bnJldi54bWxQSwEC&#10;FAAUAAAACACHTuJATJ7QPPkBAADzAwAADgAAAAAAAAABACAAAAAiAQAAZHJzL2Uyb0RvYy54bWxQ&#10;SwUGAAAAAAYABgBZAQAAjQUAAAAA&#10;">
                <v:fill on="f" focussize="0,0"/>
                <v:stroke weight="1pt" color="#000000" joinstyle="round"/>
                <v:imagedata o:title=""/>
                <o:lock v:ext="edit" aspectratio="f"/>
              </v:line>
            </w:pict>
          </mc:Fallback>
        </mc:AlternateContent>
      </w:r>
      <w:r>
        <w:rPr>
          <w:rFonts w:hint="eastAsia" w:ascii="仿宋_GB2312" w:eastAsia="仿宋_GB2312"/>
          <w:sz w:val="28"/>
          <w:szCs w:val="28"/>
        </w:rPr>
        <w:t xml:space="preserve">封丘县人民政府办公室       </w:t>
      </w:r>
      <w:r>
        <w:rPr>
          <w:rFonts w:hint="eastAsia" w:ascii="仿宋_GB2312" w:eastAsia="仿宋_GB2312"/>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cs="Times New Roman"/>
          <w:sz w:val="28"/>
          <w:szCs w:val="28"/>
          <w:lang w:val="en-US" w:eastAsia="zh-CN"/>
        </w:rPr>
        <w:t>24</w:t>
      </w:r>
      <w:r>
        <w:rPr>
          <w:rFonts w:hint="eastAsia" w:ascii="仿宋_GB2312" w:eastAsia="仿宋_GB2312"/>
          <w:sz w:val="28"/>
          <w:szCs w:val="28"/>
        </w:rPr>
        <w:t>年</w:t>
      </w:r>
      <w:r>
        <w:rPr>
          <w:rFonts w:hint="eastAsia" w:ascii="仿宋_GB2312" w:eastAsia="仿宋_GB2312"/>
          <w:sz w:val="28"/>
          <w:szCs w:val="28"/>
          <w:lang w:val="en-US" w:eastAsia="zh-CN"/>
        </w:rPr>
        <w:t>7</w:t>
      </w:r>
      <w:r>
        <w:rPr>
          <w:rFonts w:hint="eastAsia" w:ascii="仿宋_GB2312" w:eastAsia="仿宋_GB2312"/>
          <w:sz w:val="28"/>
          <w:szCs w:val="28"/>
        </w:rPr>
        <w:t>月</w:t>
      </w:r>
      <w:r>
        <w:rPr>
          <w:rFonts w:hint="eastAsia" w:ascii="仿宋_GB2312" w:eastAsia="仿宋_GB2312"/>
          <w:sz w:val="28"/>
          <w:szCs w:val="28"/>
          <w:lang w:val="en-US" w:eastAsia="zh-CN"/>
        </w:rPr>
        <w:t>22</w:t>
      </w:r>
      <w:r>
        <w:rPr>
          <w:rFonts w:hint="eastAsia" w:ascii="仿宋_GB2312" w:eastAsia="仿宋_GB2312"/>
          <w:sz w:val="28"/>
          <w:szCs w:val="28"/>
        </w:rPr>
        <w:t>日印发</w:t>
      </w:r>
    </w:p>
    <w:sectPr>
      <w:footerReference r:id="rId6" w:type="default"/>
      <w:pgSz w:w="11906" w:h="16838"/>
      <w:pgMar w:top="2098" w:right="1474" w:bottom="1984" w:left="1587" w:header="851" w:footer="1417" w:gutter="0"/>
      <w:paperSrc/>
      <w:pgNumType w:fmt="numberInDash"/>
      <w:cols w:space="0" w:num="1"/>
      <w:rtlGutter w:val="0"/>
      <w:docGrid w:type="linesAndChars" w:linePitch="534" w:charSpace="16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HNY36HmAQAAxwMA&#10;AA4AAAAAAAAAAQAgAAAAHgEAAGRycy9lMm9Eb2MueG1sUEsFBgAAAAAGAAYAWQEAAHYFAAAAAA==&#10;">
              <v:fill on="f" focussize="0,0"/>
              <v:stroke on="f"/>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- 15 -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nDISD5wEAAMcD&#10;AAAOAAAAAAAAAAEAIAAAAB4BAABkcnMvZTJvRG9jLnhtbFBLBQYAAAAABgAGAFkBAAB3BQAAAAA=&#10;">
              <v:fill on="f" focussize="0,0"/>
              <v:stroke on="f"/>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- 15 -</w:t>
                    </w:r>
                    <w:r>
                      <w:rPr>
                        <w:rFonts w:hint="eastAsia" w:ascii="宋体" w:hAnsi="宋体" w:eastAsia="宋体" w:cs="宋体"/>
                        <w:sz w:val="28"/>
                        <w:szCs w:val="28"/>
                      </w:rPr>
                      <w:fldChar w:fldCharType="end"/>
                    </w:r>
                  </w:p>
                </w:txbxContent>
              </v:textbox>
            </v:shape>
          </w:pict>
        </mc:Fallback>
      </mc:AlternateContent>
    </w:r>
  </w:p>
  <w:p>
    <w:pPr>
      <w:pStyle w:val="8"/>
      <w:spacing w:before="120" w:after="120"/>
      <w:ind w:firstLine="560"/>
      <w:jc w:val="right"/>
      <w:rP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- 16 -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QxIeQ5wEAAMcD&#10;AAAOAAAAAAAAAAEAIAAAAB4BAABkcnMvZTJvRG9jLnhtbFBLBQYAAAAABgAGAFkBAAB3BQAAAAA=&#10;">
              <v:fill on="f" focussize="0,0"/>
              <v:stroke on="f"/>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- 16 -</w:t>
                    </w:r>
                    <w:r>
                      <w:rPr>
                        <w:rFonts w:hint="eastAsia" w:ascii="宋体" w:hAnsi="宋体" w:eastAsia="宋体" w:cs="宋体"/>
                        <w:sz w:val="28"/>
                        <w:szCs w:val="28"/>
                      </w:rPr>
                      <w:fldChar w:fldCharType="end"/>
                    </w:r>
                  </w:p>
                </w:txbxContent>
              </v:textbox>
            </v:shape>
          </w:pict>
        </mc:Fallback>
      </mc:AlternateContent>
    </w:r>
  </w:p>
  <w:p>
    <w:pPr>
      <w:pStyle w:val="8"/>
      <w:spacing w:before="120" w:after="120"/>
      <w:ind w:firstLine="560"/>
      <w:jc w:val="right"/>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3D88B0"/>
    <w:multiLevelType w:val="singleLevel"/>
    <w:tmpl w:val="773D88B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xOGQ4M2NlYmRlMTA5YmVlOWVmMGVkZTgzNThjMTYifQ=="/>
  </w:docVars>
  <w:rsids>
    <w:rsidRoot w:val="003C6A62"/>
    <w:rsid w:val="00025072"/>
    <w:rsid w:val="00153C6D"/>
    <w:rsid w:val="002229C8"/>
    <w:rsid w:val="00280B5F"/>
    <w:rsid w:val="003170EA"/>
    <w:rsid w:val="003B11D0"/>
    <w:rsid w:val="003B273E"/>
    <w:rsid w:val="003C6A62"/>
    <w:rsid w:val="004D04BB"/>
    <w:rsid w:val="00500138"/>
    <w:rsid w:val="00592D9D"/>
    <w:rsid w:val="005C7FAE"/>
    <w:rsid w:val="006F5B3F"/>
    <w:rsid w:val="00705480"/>
    <w:rsid w:val="00755901"/>
    <w:rsid w:val="00843BA3"/>
    <w:rsid w:val="00876E36"/>
    <w:rsid w:val="008E77E2"/>
    <w:rsid w:val="00984C32"/>
    <w:rsid w:val="009D7A8E"/>
    <w:rsid w:val="00A13B73"/>
    <w:rsid w:val="00A26DE6"/>
    <w:rsid w:val="00A27DB6"/>
    <w:rsid w:val="00C97112"/>
    <w:rsid w:val="00CC082D"/>
    <w:rsid w:val="00CD50B5"/>
    <w:rsid w:val="00D045DD"/>
    <w:rsid w:val="00E54F75"/>
    <w:rsid w:val="00EA186E"/>
    <w:rsid w:val="00F07764"/>
    <w:rsid w:val="00F264B1"/>
    <w:rsid w:val="00F4306D"/>
    <w:rsid w:val="016C17E5"/>
    <w:rsid w:val="01EF572E"/>
    <w:rsid w:val="02566A0D"/>
    <w:rsid w:val="025800BD"/>
    <w:rsid w:val="026E0D49"/>
    <w:rsid w:val="02734374"/>
    <w:rsid w:val="02783976"/>
    <w:rsid w:val="02AA2238"/>
    <w:rsid w:val="02B37274"/>
    <w:rsid w:val="02EE2AF0"/>
    <w:rsid w:val="031A24EC"/>
    <w:rsid w:val="03211E1F"/>
    <w:rsid w:val="032D6EC9"/>
    <w:rsid w:val="035B702A"/>
    <w:rsid w:val="03A569EC"/>
    <w:rsid w:val="03B92498"/>
    <w:rsid w:val="03C660A9"/>
    <w:rsid w:val="03C97AE7"/>
    <w:rsid w:val="03D02244"/>
    <w:rsid w:val="04A21505"/>
    <w:rsid w:val="04C9033F"/>
    <w:rsid w:val="04D3380A"/>
    <w:rsid w:val="04D931AC"/>
    <w:rsid w:val="04F60439"/>
    <w:rsid w:val="053755B7"/>
    <w:rsid w:val="053848CA"/>
    <w:rsid w:val="053C512E"/>
    <w:rsid w:val="05410A2F"/>
    <w:rsid w:val="05986A13"/>
    <w:rsid w:val="05A10860"/>
    <w:rsid w:val="05E80EC8"/>
    <w:rsid w:val="06106499"/>
    <w:rsid w:val="06286BB1"/>
    <w:rsid w:val="065F6629"/>
    <w:rsid w:val="072D11D3"/>
    <w:rsid w:val="07702E6D"/>
    <w:rsid w:val="07E21EB9"/>
    <w:rsid w:val="07E451E7"/>
    <w:rsid w:val="08082DD8"/>
    <w:rsid w:val="08400A07"/>
    <w:rsid w:val="086D5814"/>
    <w:rsid w:val="08793FA4"/>
    <w:rsid w:val="08D80675"/>
    <w:rsid w:val="09292E55"/>
    <w:rsid w:val="094E0962"/>
    <w:rsid w:val="09572537"/>
    <w:rsid w:val="097463EF"/>
    <w:rsid w:val="09963163"/>
    <w:rsid w:val="09A6729F"/>
    <w:rsid w:val="0AFD00EF"/>
    <w:rsid w:val="0B705C98"/>
    <w:rsid w:val="0B7373D0"/>
    <w:rsid w:val="0B9C437D"/>
    <w:rsid w:val="0BB86777"/>
    <w:rsid w:val="0C0B79BB"/>
    <w:rsid w:val="0C6F1945"/>
    <w:rsid w:val="0CCC5321"/>
    <w:rsid w:val="0CE00A95"/>
    <w:rsid w:val="0D72261E"/>
    <w:rsid w:val="0DA07C89"/>
    <w:rsid w:val="0DF04A9B"/>
    <w:rsid w:val="0E0A67C5"/>
    <w:rsid w:val="0E223A9D"/>
    <w:rsid w:val="0E2D5254"/>
    <w:rsid w:val="0E3C1CFB"/>
    <w:rsid w:val="0E8A07B2"/>
    <w:rsid w:val="0E90235B"/>
    <w:rsid w:val="0EDF5787"/>
    <w:rsid w:val="0F543075"/>
    <w:rsid w:val="0F942B02"/>
    <w:rsid w:val="0FA83F7D"/>
    <w:rsid w:val="0FAE09D7"/>
    <w:rsid w:val="0FFC69FE"/>
    <w:rsid w:val="1009191A"/>
    <w:rsid w:val="1011219A"/>
    <w:rsid w:val="103B1C6B"/>
    <w:rsid w:val="1067620E"/>
    <w:rsid w:val="10832C35"/>
    <w:rsid w:val="108B58F6"/>
    <w:rsid w:val="109401F4"/>
    <w:rsid w:val="10E02E12"/>
    <w:rsid w:val="112C24FB"/>
    <w:rsid w:val="11583589"/>
    <w:rsid w:val="115F3264"/>
    <w:rsid w:val="1188511A"/>
    <w:rsid w:val="11E31C9A"/>
    <w:rsid w:val="1232769D"/>
    <w:rsid w:val="12CA622D"/>
    <w:rsid w:val="12F61CA2"/>
    <w:rsid w:val="1336248E"/>
    <w:rsid w:val="13486CC1"/>
    <w:rsid w:val="13BD7245"/>
    <w:rsid w:val="144210F2"/>
    <w:rsid w:val="148D4296"/>
    <w:rsid w:val="14E86739"/>
    <w:rsid w:val="158D4D5A"/>
    <w:rsid w:val="15D013B8"/>
    <w:rsid w:val="16275A7C"/>
    <w:rsid w:val="16A215D2"/>
    <w:rsid w:val="16B12C9E"/>
    <w:rsid w:val="16EA24F1"/>
    <w:rsid w:val="173B20D5"/>
    <w:rsid w:val="175A3CEF"/>
    <w:rsid w:val="17CA794D"/>
    <w:rsid w:val="17E33CCE"/>
    <w:rsid w:val="17EA391A"/>
    <w:rsid w:val="18166816"/>
    <w:rsid w:val="184D3C47"/>
    <w:rsid w:val="18A840E1"/>
    <w:rsid w:val="19B005A8"/>
    <w:rsid w:val="19E87CDD"/>
    <w:rsid w:val="19EA351E"/>
    <w:rsid w:val="1A410DFC"/>
    <w:rsid w:val="1A5E22AC"/>
    <w:rsid w:val="1B587E0B"/>
    <w:rsid w:val="1BC93ECE"/>
    <w:rsid w:val="1BE33542"/>
    <w:rsid w:val="1CC45CDD"/>
    <w:rsid w:val="1CE4012E"/>
    <w:rsid w:val="1D003CA6"/>
    <w:rsid w:val="1D043B57"/>
    <w:rsid w:val="1D181B85"/>
    <w:rsid w:val="1D6D00D3"/>
    <w:rsid w:val="1D7E5D8E"/>
    <w:rsid w:val="1DAE4F9B"/>
    <w:rsid w:val="1DB41904"/>
    <w:rsid w:val="1DB92A0D"/>
    <w:rsid w:val="1E030282"/>
    <w:rsid w:val="1E470D27"/>
    <w:rsid w:val="1E58492F"/>
    <w:rsid w:val="1E766B63"/>
    <w:rsid w:val="1E8F5988"/>
    <w:rsid w:val="1E9B536B"/>
    <w:rsid w:val="1EB94CDD"/>
    <w:rsid w:val="1F212306"/>
    <w:rsid w:val="1F3D294E"/>
    <w:rsid w:val="1F455B6F"/>
    <w:rsid w:val="1F6073E5"/>
    <w:rsid w:val="1FC94F53"/>
    <w:rsid w:val="1FD10355"/>
    <w:rsid w:val="210D5F1E"/>
    <w:rsid w:val="21472224"/>
    <w:rsid w:val="21570ECE"/>
    <w:rsid w:val="216555D3"/>
    <w:rsid w:val="21843A7B"/>
    <w:rsid w:val="21F7445F"/>
    <w:rsid w:val="22186E1F"/>
    <w:rsid w:val="22197CD0"/>
    <w:rsid w:val="227A778E"/>
    <w:rsid w:val="22934192"/>
    <w:rsid w:val="229F0658"/>
    <w:rsid w:val="22AB3D06"/>
    <w:rsid w:val="22B755E5"/>
    <w:rsid w:val="22B9539C"/>
    <w:rsid w:val="22C364EA"/>
    <w:rsid w:val="22D377CC"/>
    <w:rsid w:val="2322731E"/>
    <w:rsid w:val="23496835"/>
    <w:rsid w:val="234B5430"/>
    <w:rsid w:val="235D0D29"/>
    <w:rsid w:val="239172D2"/>
    <w:rsid w:val="2395444F"/>
    <w:rsid w:val="23DA1803"/>
    <w:rsid w:val="24424F08"/>
    <w:rsid w:val="24FD00AA"/>
    <w:rsid w:val="25902DC3"/>
    <w:rsid w:val="25AC7121"/>
    <w:rsid w:val="25C271A0"/>
    <w:rsid w:val="26086473"/>
    <w:rsid w:val="267267AA"/>
    <w:rsid w:val="26D26C88"/>
    <w:rsid w:val="26E3576F"/>
    <w:rsid w:val="26E566EE"/>
    <w:rsid w:val="26F31699"/>
    <w:rsid w:val="275F0ADD"/>
    <w:rsid w:val="27685AAE"/>
    <w:rsid w:val="279A421F"/>
    <w:rsid w:val="27D666B4"/>
    <w:rsid w:val="281E40BB"/>
    <w:rsid w:val="284C0960"/>
    <w:rsid w:val="28B35FB5"/>
    <w:rsid w:val="28DA0808"/>
    <w:rsid w:val="29194CBB"/>
    <w:rsid w:val="295959FF"/>
    <w:rsid w:val="298A59F1"/>
    <w:rsid w:val="29AC1FD3"/>
    <w:rsid w:val="29D34A0F"/>
    <w:rsid w:val="29F4567C"/>
    <w:rsid w:val="29F7534B"/>
    <w:rsid w:val="2AA77E46"/>
    <w:rsid w:val="2AFB67E5"/>
    <w:rsid w:val="2B3947EB"/>
    <w:rsid w:val="2B404832"/>
    <w:rsid w:val="2B455D10"/>
    <w:rsid w:val="2B571819"/>
    <w:rsid w:val="2BA50BB7"/>
    <w:rsid w:val="2BCB236C"/>
    <w:rsid w:val="2BFE62A1"/>
    <w:rsid w:val="2BFF0098"/>
    <w:rsid w:val="2C1F0A8D"/>
    <w:rsid w:val="2C5C157A"/>
    <w:rsid w:val="2CA77435"/>
    <w:rsid w:val="2CB57B6B"/>
    <w:rsid w:val="2D250E45"/>
    <w:rsid w:val="2D3F7041"/>
    <w:rsid w:val="2D5F44E7"/>
    <w:rsid w:val="2D9E41DA"/>
    <w:rsid w:val="2DAB119F"/>
    <w:rsid w:val="2DB527DE"/>
    <w:rsid w:val="2DE13926"/>
    <w:rsid w:val="2DE53B45"/>
    <w:rsid w:val="2E450BB2"/>
    <w:rsid w:val="2EAD5A4F"/>
    <w:rsid w:val="2EC475F9"/>
    <w:rsid w:val="2ECA5F0A"/>
    <w:rsid w:val="2EDB6C29"/>
    <w:rsid w:val="2F00243A"/>
    <w:rsid w:val="2F110312"/>
    <w:rsid w:val="2F201357"/>
    <w:rsid w:val="2F583CBB"/>
    <w:rsid w:val="2F7E68C4"/>
    <w:rsid w:val="2F835FAB"/>
    <w:rsid w:val="300E1603"/>
    <w:rsid w:val="301A4491"/>
    <w:rsid w:val="306C0339"/>
    <w:rsid w:val="30D065A7"/>
    <w:rsid w:val="31513386"/>
    <w:rsid w:val="31A025EB"/>
    <w:rsid w:val="31FB0B7D"/>
    <w:rsid w:val="31FE6CA6"/>
    <w:rsid w:val="32650543"/>
    <w:rsid w:val="32902492"/>
    <w:rsid w:val="3297410F"/>
    <w:rsid w:val="32CA11BD"/>
    <w:rsid w:val="32D14E1E"/>
    <w:rsid w:val="32F574E7"/>
    <w:rsid w:val="33241125"/>
    <w:rsid w:val="33332FE0"/>
    <w:rsid w:val="333E1EEE"/>
    <w:rsid w:val="33555A57"/>
    <w:rsid w:val="33DA14EB"/>
    <w:rsid w:val="341E2FB5"/>
    <w:rsid w:val="342008E7"/>
    <w:rsid w:val="3429179B"/>
    <w:rsid w:val="347B287C"/>
    <w:rsid w:val="347B2DB6"/>
    <w:rsid w:val="348F6EAA"/>
    <w:rsid w:val="34A7575D"/>
    <w:rsid w:val="34B00BC9"/>
    <w:rsid w:val="354D7197"/>
    <w:rsid w:val="357259BF"/>
    <w:rsid w:val="35CF729A"/>
    <w:rsid w:val="35F73C2A"/>
    <w:rsid w:val="35F83C1A"/>
    <w:rsid w:val="36262525"/>
    <w:rsid w:val="363065A4"/>
    <w:rsid w:val="3635337F"/>
    <w:rsid w:val="36476A2B"/>
    <w:rsid w:val="36572677"/>
    <w:rsid w:val="36665500"/>
    <w:rsid w:val="36F34D9D"/>
    <w:rsid w:val="36F905EA"/>
    <w:rsid w:val="3701395E"/>
    <w:rsid w:val="370744A5"/>
    <w:rsid w:val="37087FE2"/>
    <w:rsid w:val="370B7EBF"/>
    <w:rsid w:val="37105B8C"/>
    <w:rsid w:val="3775303C"/>
    <w:rsid w:val="37986EDA"/>
    <w:rsid w:val="37A12A4B"/>
    <w:rsid w:val="38010471"/>
    <w:rsid w:val="382A6A90"/>
    <w:rsid w:val="3869290B"/>
    <w:rsid w:val="38A135FA"/>
    <w:rsid w:val="393E3FC7"/>
    <w:rsid w:val="3941102D"/>
    <w:rsid w:val="396467C4"/>
    <w:rsid w:val="39966047"/>
    <w:rsid w:val="39995FBF"/>
    <w:rsid w:val="39E62997"/>
    <w:rsid w:val="39F23016"/>
    <w:rsid w:val="3A287454"/>
    <w:rsid w:val="3B8A3455"/>
    <w:rsid w:val="3BA62565"/>
    <w:rsid w:val="3BD864ED"/>
    <w:rsid w:val="3C6221AA"/>
    <w:rsid w:val="3C666012"/>
    <w:rsid w:val="3C9E0EBC"/>
    <w:rsid w:val="3CD60F92"/>
    <w:rsid w:val="3CF43BB4"/>
    <w:rsid w:val="3D6F0F7B"/>
    <w:rsid w:val="3DEF6CBA"/>
    <w:rsid w:val="3DFD4390"/>
    <w:rsid w:val="3E443298"/>
    <w:rsid w:val="3E971001"/>
    <w:rsid w:val="3E9A614A"/>
    <w:rsid w:val="3F2F7EE8"/>
    <w:rsid w:val="3F417FA1"/>
    <w:rsid w:val="3F7876CE"/>
    <w:rsid w:val="3F8D7846"/>
    <w:rsid w:val="3FC76DC7"/>
    <w:rsid w:val="3FDF3C20"/>
    <w:rsid w:val="405B3CA7"/>
    <w:rsid w:val="405D772B"/>
    <w:rsid w:val="406D394D"/>
    <w:rsid w:val="40782245"/>
    <w:rsid w:val="40A32B57"/>
    <w:rsid w:val="40A610D2"/>
    <w:rsid w:val="40D93256"/>
    <w:rsid w:val="40F678E5"/>
    <w:rsid w:val="40FF6224"/>
    <w:rsid w:val="414865FC"/>
    <w:rsid w:val="41C9539C"/>
    <w:rsid w:val="41CD2AF1"/>
    <w:rsid w:val="41E621EF"/>
    <w:rsid w:val="42764AD5"/>
    <w:rsid w:val="42B17B23"/>
    <w:rsid w:val="42C90714"/>
    <w:rsid w:val="42CA2F62"/>
    <w:rsid w:val="43215790"/>
    <w:rsid w:val="43486471"/>
    <w:rsid w:val="435A095A"/>
    <w:rsid w:val="439F6EE5"/>
    <w:rsid w:val="43D336E3"/>
    <w:rsid w:val="4413443F"/>
    <w:rsid w:val="445B4977"/>
    <w:rsid w:val="44BF09B5"/>
    <w:rsid w:val="44F125FF"/>
    <w:rsid w:val="44F15CC8"/>
    <w:rsid w:val="45A6754D"/>
    <w:rsid w:val="46147806"/>
    <w:rsid w:val="466510E8"/>
    <w:rsid w:val="466A07D1"/>
    <w:rsid w:val="46D046DA"/>
    <w:rsid w:val="471E5206"/>
    <w:rsid w:val="4723522B"/>
    <w:rsid w:val="47A04616"/>
    <w:rsid w:val="47C65743"/>
    <w:rsid w:val="47EA10C0"/>
    <w:rsid w:val="48005184"/>
    <w:rsid w:val="482C779D"/>
    <w:rsid w:val="48371B64"/>
    <w:rsid w:val="48677399"/>
    <w:rsid w:val="48A12EA1"/>
    <w:rsid w:val="48BF307E"/>
    <w:rsid w:val="48D3318F"/>
    <w:rsid w:val="48F3475A"/>
    <w:rsid w:val="48FC003A"/>
    <w:rsid w:val="495042D1"/>
    <w:rsid w:val="496415ED"/>
    <w:rsid w:val="49780938"/>
    <w:rsid w:val="4A1317FB"/>
    <w:rsid w:val="4A446CD2"/>
    <w:rsid w:val="4A6022F2"/>
    <w:rsid w:val="4B0609C8"/>
    <w:rsid w:val="4B1F4D35"/>
    <w:rsid w:val="4B9A01A0"/>
    <w:rsid w:val="4BAF226F"/>
    <w:rsid w:val="4C021F5E"/>
    <w:rsid w:val="4C2A7B71"/>
    <w:rsid w:val="4C4F6AC2"/>
    <w:rsid w:val="4C6A7F72"/>
    <w:rsid w:val="4C793171"/>
    <w:rsid w:val="4CB42EAD"/>
    <w:rsid w:val="4CF50C64"/>
    <w:rsid w:val="4D097287"/>
    <w:rsid w:val="4D145EEC"/>
    <w:rsid w:val="4D5B5593"/>
    <w:rsid w:val="4D5C0D06"/>
    <w:rsid w:val="4DB47CE8"/>
    <w:rsid w:val="4DF146F7"/>
    <w:rsid w:val="4E0765A5"/>
    <w:rsid w:val="4E0C720C"/>
    <w:rsid w:val="4EC71EB9"/>
    <w:rsid w:val="4F1E7F3A"/>
    <w:rsid w:val="4F5044F4"/>
    <w:rsid w:val="4FB01979"/>
    <w:rsid w:val="4FC008A3"/>
    <w:rsid w:val="4FC935AB"/>
    <w:rsid w:val="4FE766C2"/>
    <w:rsid w:val="50225ACC"/>
    <w:rsid w:val="507537AB"/>
    <w:rsid w:val="50837254"/>
    <w:rsid w:val="509C1BAA"/>
    <w:rsid w:val="50CE42E9"/>
    <w:rsid w:val="50FF434E"/>
    <w:rsid w:val="51182A5E"/>
    <w:rsid w:val="512F0755"/>
    <w:rsid w:val="512F0C70"/>
    <w:rsid w:val="513A4835"/>
    <w:rsid w:val="51732588"/>
    <w:rsid w:val="51BE70CE"/>
    <w:rsid w:val="52157E66"/>
    <w:rsid w:val="52DD6C90"/>
    <w:rsid w:val="53451B0B"/>
    <w:rsid w:val="535E583D"/>
    <w:rsid w:val="53980E55"/>
    <w:rsid w:val="53B7607F"/>
    <w:rsid w:val="53D476DD"/>
    <w:rsid w:val="53EC70D6"/>
    <w:rsid w:val="53F55F80"/>
    <w:rsid w:val="54440BE2"/>
    <w:rsid w:val="54B76661"/>
    <w:rsid w:val="54DE1917"/>
    <w:rsid w:val="55E527DF"/>
    <w:rsid w:val="561074EC"/>
    <w:rsid w:val="561C1A63"/>
    <w:rsid w:val="564B1F94"/>
    <w:rsid w:val="566428EE"/>
    <w:rsid w:val="5670063D"/>
    <w:rsid w:val="56A33532"/>
    <w:rsid w:val="56B20BD6"/>
    <w:rsid w:val="56D01AD6"/>
    <w:rsid w:val="5708523C"/>
    <w:rsid w:val="57686C8A"/>
    <w:rsid w:val="57E44B81"/>
    <w:rsid w:val="58002F16"/>
    <w:rsid w:val="58401EF6"/>
    <w:rsid w:val="586676C5"/>
    <w:rsid w:val="587A0A23"/>
    <w:rsid w:val="58B12016"/>
    <w:rsid w:val="58B768DF"/>
    <w:rsid w:val="590A1BB3"/>
    <w:rsid w:val="59536686"/>
    <w:rsid w:val="59883E0A"/>
    <w:rsid w:val="599F4E15"/>
    <w:rsid w:val="59AF75A5"/>
    <w:rsid w:val="5A365252"/>
    <w:rsid w:val="5A400A8B"/>
    <w:rsid w:val="5A654EEF"/>
    <w:rsid w:val="5ABF5915"/>
    <w:rsid w:val="5BCA2D3C"/>
    <w:rsid w:val="5BE41B34"/>
    <w:rsid w:val="5C0C6E46"/>
    <w:rsid w:val="5C3D2493"/>
    <w:rsid w:val="5C482674"/>
    <w:rsid w:val="5C74278F"/>
    <w:rsid w:val="5CCE5F78"/>
    <w:rsid w:val="5CF67EDB"/>
    <w:rsid w:val="5D227936"/>
    <w:rsid w:val="5D293552"/>
    <w:rsid w:val="5DC22821"/>
    <w:rsid w:val="5DED0127"/>
    <w:rsid w:val="5DF235DE"/>
    <w:rsid w:val="5E472FE1"/>
    <w:rsid w:val="5E6B7AEA"/>
    <w:rsid w:val="5E734DF0"/>
    <w:rsid w:val="5E8928E0"/>
    <w:rsid w:val="5ECE0C17"/>
    <w:rsid w:val="5F2918E9"/>
    <w:rsid w:val="5F426012"/>
    <w:rsid w:val="5F8D06EE"/>
    <w:rsid w:val="5FB058E5"/>
    <w:rsid w:val="600E1C07"/>
    <w:rsid w:val="60416096"/>
    <w:rsid w:val="606D1928"/>
    <w:rsid w:val="60F670B5"/>
    <w:rsid w:val="61512CFB"/>
    <w:rsid w:val="61930DA7"/>
    <w:rsid w:val="61D0021C"/>
    <w:rsid w:val="61EE511F"/>
    <w:rsid w:val="620D506B"/>
    <w:rsid w:val="625577DC"/>
    <w:rsid w:val="626D39E9"/>
    <w:rsid w:val="62CB61BD"/>
    <w:rsid w:val="62E06CF1"/>
    <w:rsid w:val="62FB106F"/>
    <w:rsid w:val="633E73B4"/>
    <w:rsid w:val="63C01636"/>
    <w:rsid w:val="63EE5A7A"/>
    <w:rsid w:val="63F756BD"/>
    <w:rsid w:val="6479379A"/>
    <w:rsid w:val="64A84B6A"/>
    <w:rsid w:val="64C4778C"/>
    <w:rsid w:val="65271F32"/>
    <w:rsid w:val="654B6F8F"/>
    <w:rsid w:val="65763849"/>
    <w:rsid w:val="65903719"/>
    <w:rsid w:val="65E25C2B"/>
    <w:rsid w:val="660217C5"/>
    <w:rsid w:val="663B5BC5"/>
    <w:rsid w:val="664D7357"/>
    <w:rsid w:val="665509E2"/>
    <w:rsid w:val="6655552E"/>
    <w:rsid w:val="665C7E73"/>
    <w:rsid w:val="66C64D11"/>
    <w:rsid w:val="66FE2A50"/>
    <w:rsid w:val="67030191"/>
    <w:rsid w:val="675B47F4"/>
    <w:rsid w:val="676A70D7"/>
    <w:rsid w:val="67704039"/>
    <w:rsid w:val="67AE2497"/>
    <w:rsid w:val="6813679E"/>
    <w:rsid w:val="6888718C"/>
    <w:rsid w:val="69135352"/>
    <w:rsid w:val="69562B1D"/>
    <w:rsid w:val="69731AF1"/>
    <w:rsid w:val="6A190BBA"/>
    <w:rsid w:val="6A470E83"/>
    <w:rsid w:val="6A5A6427"/>
    <w:rsid w:val="6A6D6ECB"/>
    <w:rsid w:val="6A843AEA"/>
    <w:rsid w:val="6A8D79C0"/>
    <w:rsid w:val="6AFA3417"/>
    <w:rsid w:val="6AFE32EA"/>
    <w:rsid w:val="6BDC3FAF"/>
    <w:rsid w:val="6C387539"/>
    <w:rsid w:val="6C4B2C01"/>
    <w:rsid w:val="6C6A5396"/>
    <w:rsid w:val="6C8737F1"/>
    <w:rsid w:val="6CCA1DA6"/>
    <w:rsid w:val="6CE61079"/>
    <w:rsid w:val="6DCB2158"/>
    <w:rsid w:val="6E0369AF"/>
    <w:rsid w:val="6E0C3464"/>
    <w:rsid w:val="6E313F86"/>
    <w:rsid w:val="6E351CB2"/>
    <w:rsid w:val="6F730501"/>
    <w:rsid w:val="6F934E66"/>
    <w:rsid w:val="6FF9FB08"/>
    <w:rsid w:val="70341D1A"/>
    <w:rsid w:val="70421E6C"/>
    <w:rsid w:val="71284E37"/>
    <w:rsid w:val="726413F9"/>
    <w:rsid w:val="72B012AF"/>
    <w:rsid w:val="72B15531"/>
    <w:rsid w:val="735014CB"/>
    <w:rsid w:val="737A3B75"/>
    <w:rsid w:val="73A410C7"/>
    <w:rsid w:val="73BC23E0"/>
    <w:rsid w:val="73E43636"/>
    <w:rsid w:val="740450EA"/>
    <w:rsid w:val="740C1EC4"/>
    <w:rsid w:val="74182743"/>
    <w:rsid w:val="743C2810"/>
    <w:rsid w:val="744568C7"/>
    <w:rsid w:val="74A25132"/>
    <w:rsid w:val="74F27302"/>
    <w:rsid w:val="75033AB2"/>
    <w:rsid w:val="7519795C"/>
    <w:rsid w:val="7533330E"/>
    <w:rsid w:val="753402DF"/>
    <w:rsid w:val="75464D4A"/>
    <w:rsid w:val="754C32EF"/>
    <w:rsid w:val="761B4D43"/>
    <w:rsid w:val="76356F18"/>
    <w:rsid w:val="76384E65"/>
    <w:rsid w:val="779D0C3B"/>
    <w:rsid w:val="77AD2F7F"/>
    <w:rsid w:val="78034139"/>
    <w:rsid w:val="780B327B"/>
    <w:rsid w:val="78222E99"/>
    <w:rsid w:val="7860158C"/>
    <w:rsid w:val="789B02F1"/>
    <w:rsid w:val="78BA399C"/>
    <w:rsid w:val="794E7653"/>
    <w:rsid w:val="798B5DC1"/>
    <w:rsid w:val="79A47265"/>
    <w:rsid w:val="79C03E70"/>
    <w:rsid w:val="79F44681"/>
    <w:rsid w:val="7A2860D9"/>
    <w:rsid w:val="7A3D0A97"/>
    <w:rsid w:val="7A3E38E1"/>
    <w:rsid w:val="7A540C7C"/>
    <w:rsid w:val="7A57114A"/>
    <w:rsid w:val="7A680BCB"/>
    <w:rsid w:val="7AB17D88"/>
    <w:rsid w:val="7AE91D0C"/>
    <w:rsid w:val="7B1B44E7"/>
    <w:rsid w:val="7B2C7E4B"/>
    <w:rsid w:val="7B2D5AEF"/>
    <w:rsid w:val="7B421814"/>
    <w:rsid w:val="7B554283"/>
    <w:rsid w:val="7B6022F0"/>
    <w:rsid w:val="7B8053BB"/>
    <w:rsid w:val="7BCA5E3A"/>
    <w:rsid w:val="7BCF3DAC"/>
    <w:rsid w:val="7BE96A4C"/>
    <w:rsid w:val="7BEFB8A8"/>
    <w:rsid w:val="7C0E57A2"/>
    <w:rsid w:val="7C6829A7"/>
    <w:rsid w:val="7CCF4F32"/>
    <w:rsid w:val="7CD75824"/>
    <w:rsid w:val="7CE03116"/>
    <w:rsid w:val="7CFF078A"/>
    <w:rsid w:val="7D221DDF"/>
    <w:rsid w:val="7D876867"/>
    <w:rsid w:val="7D9F054D"/>
    <w:rsid w:val="7DF32EA2"/>
    <w:rsid w:val="7E091AB3"/>
    <w:rsid w:val="7E1E7D99"/>
    <w:rsid w:val="7E735898"/>
    <w:rsid w:val="7EE417DE"/>
    <w:rsid w:val="7F1678A0"/>
    <w:rsid w:val="7F1711E3"/>
    <w:rsid w:val="7F6A2CF0"/>
    <w:rsid w:val="7F995859"/>
    <w:rsid w:val="7FA35284"/>
    <w:rsid w:val="7FE7A621"/>
    <w:rsid w:val="BFA744F7"/>
    <w:rsid w:val="FDE9E991"/>
    <w:rsid w:val="FFEF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cs="Times New Roman" w:eastAsiaTheme="minorEastAsia"/>
      <w:kern w:val="2"/>
      <w:sz w:val="32"/>
      <w:szCs w:val="24"/>
      <w:lang w:val="en-US" w:eastAsia="zh-CN" w:bidi="ar-SA"/>
    </w:rPr>
  </w:style>
  <w:style w:type="paragraph" w:styleId="3">
    <w:name w:val="heading 2"/>
    <w:basedOn w:val="1"/>
    <w:next w:val="1"/>
    <w:unhideWhenUsed/>
    <w:qFormat/>
    <w:uiPriority w:val="0"/>
    <w:pPr>
      <w:keepNext/>
      <w:spacing w:line="600" w:lineRule="exact"/>
      <w:outlineLvl w:val="1"/>
    </w:pPr>
    <w:rPr>
      <w:rFonts w:ascii="宋体" w:hAnsi="宋体"/>
      <w:b/>
      <w:sz w:val="28"/>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1"/>
    <w:qFormat/>
    <w:uiPriority w:val="0"/>
    <w:pPr>
      <w:spacing w:before="100" w:beforeAutospacing="1"/>
      <w:ind w:firstLine="420" w:firstLineChars="100"/>
    </w:pPr>
    <w:rPr>
      <w:rFonts w:ascii="Calibri" w:hAnsi="Calibri" w:eastAsia="宋体" w:cs="Times New Roman"/>
      <w:kern w:val="2"/>
      <w:sz w:val="21"/>
      <w:szCs w:val="22"/>
      <w:lang w:val="en-US" w:eastAsia="zh-CN" w:bidi="ar-SA"/>
    </w:rPr>
  </w:style>
  <w:style w:type="paragraph" w:styleId="4">
    <w:name w:val="Normal Indent"/>
    <w:basedOn w:val="1"/>
    <w:qFormat/>
    <w:uiPriority w:val="99"/>
  </w:style>
  <w:style w:type="paragraph" w:styleId="5">
    <w:name w:val="Body Text"/>
    <w:basedOn w:val="1"/>
    <w:unhideWhenUsed/>
    <w:qFormat/>
    <w:uiPriority w:val="99"/>
    <w:pPr>
      <w:spacing w:after="120"/>
    </w:pPr>
  </w:style>
  <w:style w:type="paragraph" w:styleId="6">
    <w:name w:val="Body Text Indent"/>
    <w:basedOn w:val="1"/>
    <w:uiPriority w:val="0"/>
    <w:pPr>
      <w:spacing w:after="120" w:afterLines="0"/>
      <w:ind w:left="420" w:leftChars="200"/>
    </w:pPr>
    <w:rPr>
      <w:rFonts w:eastAsia="宋体"/>
      <w:kern w:val="2"/>
      <w:sz w:val="21"/>
      <w:lang w:val="en-US" w:eastAsia="zh-CN" w:bidi="ar-SA"/>
    </w:rPr>
  </w:style>
  <w:style w:type="paragraph" w:styleId="7">
    <w:name w:val="Body Text Indent 2"/>
    <w:basedOn w:val="1"/>
    <w:qFormat/>
    <w:uiPriority w:val="0"/>
    <w:pPr>
      <w:spacing w:line="480" w:lineRule="auto"/>
      <w:ind w:left="420" w:leftChars="200"/>
    </w:pPr>
    <w:rPr>
      <w:rFonts w:hint="eastAsi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100" w:beforeAutospacing="1" w:after="100" w:afterAutospacing="1"/>
      <w:jc w:val="left"/>
    </w:pPr>
    <w:rPr>
      <w:kern w:val="0"/>
      <w:sz w:val="24"/>
    </w:rPr>
  </w:style>
  <w:style w:type="paragraph" w:styleId="11">
    <w:name w:val="Body Text First Indent 2"/>
    <w:basedOn w:val="6"/>
    <w:qFormat/>
    <w:uiPriority w:val="0"/>
    <w:pPr>
      <w:spacing w:before="0" w:after="120" w:line="240" w:lineRule="auto"/>
      <w:ind w:left="420" w:leftChars="200" w:firstLine="420" w:firstLineChars="200"/>
    </w:pPr>
    <w:rPr>
      <w:sz w:val="21"/>
      <w:szCs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font21"/>
    <w:basedOn w:val="14"/>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5632</Words>
  <Characters>5735</Characters>
  <Lines>42</Lines>
  <Paragraphs>11</Paragraphs>
  <TotalTime>11</TotalTime>
  <ScaleCrop>false</ScaleCrop>
  <LinksUpToDate>false</LinksUpToDate>
  <CharactersWithSpaces>6091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2021-06-11T10:05:00Z</dcterms:created>
  <dc:creator>Administrator</dc:creator>
  <cp:lastModifiedBy>Administrator</cp:lastModifiedBy>
  <cp:lastPrinted>2024-07-22T02:04:38Z</cp:lastPrinted>
  <dcterms:modified xsi:type="dcterms:W3CDTF">2024-07-22T02:09:27Z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AC49CDCED1E6460F92151E26EE03D013_13</vt:lpwstr>
  </property>
</Properties>
</file>