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3D058D">
      <w:pPr>
        <w:jc w:val="center"/>
        <w:rPr>
          <w:rStyle w:val="NormalCharacter"/>
          <w:rFonts w:ascii="黑体" w:eastAsia="黑体" w:hAnsi="黑体"/>
          <w:sz w:val="52"/>
          <w:szCs w:val="52"/>
        </w:rPr>
      </w:pPr>
      <w:r>
        <w:rPr>
          <w:rStyle w:val="NormalCharacter"/>
          <w:rFonts w:ascii="黑体" w:eastAsia="黑体" w:hAnsi="黑体"/>
          <w:sz w:val="52"/>
          <w:szCs w:val="52"/>
        </w:rPr>
        <w:t>封丘县乡村旅游发展服务中心</w:t>
      </w:r>
    </w:p>
    <w:p w:rsidR="007444B5" w:rsidRDefault="003D058D">
      <w:pPr>
        <w:jc w:val="center"/>
        <w:rPr>
          <w:rStyle w:val="NormalCharacter"/>
          <w:rFonts w:ascii="黑体" w:eastAsia="黑体" w:hAnsi="黑体"/>
          <w:sz w:val="52"/>
          <w:szCs w:val="52"/>
        </w:rPr>
      </w:pPr>
      <w:r>
        <w:rPr>
          <w:rStyle w:val="NormalCharacter"/>
          <w:rFonts w:ascii="黑体" w:eastAsia="黑体" w:hAnsi="黑体"/>
          <w:sz w:val="52"/>
          <w:szCs w:val="52"/>
        </w:rPr>
        <w:t>2018</w:t>
      </w:r>
      <w:r>
        <w:rPr>
          <w:rStyle w:val="NormalCharacter"/>
          <w:rFonts w:ascii="黑体" w:eastAsia="黑体" w:hAnsi="黑体"/>
          <w:sz w:val="52"/>
          <w:szCs w:val="52"/>
        </w:rPr>
        <w:t>年度部门决算</w:t>
      </w:r>
    </w:p>
    <w:p w:rsidR="007444B5" w:rsidRDefault="007444B5">
      <w:pPr>
        <w:jc w:val="center"/>
        <w:rPr>
          <w:rStyle w:val="NormalCharacter"/>
          <w:rFonts w:ascii="黑体" w:eastAsia="黑体" w:hAnsi="黑体"/>
          <w:sz w:val="52"/>
          <w:szCs w:val="52"/>
        </w:rPr>
      </w:pPr>
    </w:p>
    <w:p w:rsidR="007444B5" w:rsidRDefault="007444B5">
      <w:pPr>
        <w:jc w:val="center"/>
        <w:rPr>
          <w:rStyle w:val="NormalCharacter"/>
          <w:rFonts w:ascii="黑体" w:eastAsia="黑体" w:hAnsi="黑体"/>
          <w:sz w:val="52"/>
          <w:szCs w:val="52"/>
        </w:rPr>
      </w:pPr>
    </w:p>
    <w:p w:rsidR="007444B5" w:rsidRDefault="007444B5">
      <w:pPr>
        <w:jc w:val="center"/>
        <w:rPr>
          <w:rStyle w:val="NormalCharacter"/>
          <w:rFonts w:ascii="黑体" w:eastAsia="黑体" w:hAnsi="黑体"/>
          <w:sz w:val="52"/>
          <w:szCs w:val="52"/>
        </w:rPr>
      </w:pPr>
    </w:p>
    <w:p w:rsidR="007444B5" w:rsidRDefault="007444B5">
      <w:pPr>
        <w:jc w:val="center"/>
        <w:rPr>
          <w:rStyle w:val="NormalCharacter"/>
          <w:rFonts w:ascii="黑体" w:eastAsia="黑体" w:hAnsi="黑体"/>
          <w:sz w:val="52"/>
          <w:szCs w:val="52"/>
        </w:rPr>
      </w:pPr>
    </w:p>
    <w:p w:rsidR="007444B5" w:rsidRDefault="007444B5">
      <w:pPr>
        <w:jc w:val="center"/>
        <w:rPr>
          <w:rStyle w:val="NormalCharacter"/>
          <w:rFonts w:ascii="黑体" w:eastAsia="黑体" w:hAnsi="黑体"/>
          <w:sz w:val="52"/>
          <w:szCs w:val="52"/>
        </w:rPr>
      </w:pPr>
    </w:p>
    <w:p w:rsidR="007444B5" w:rsidRDefault="007444B5">
      <w:pPr>
        <w:jc w:val="center"/>
        <w:rPr>
          <w:rStyle w:val="NormalCharacter"/>
          <w:rFonts w:ascii="黑体" w:eastAsia="黑体" w:hAnsi="黑体"/>
          <w:sz w:val="52"/>
          <w:szCs w:val="52"/>
        </w:rPr>
      </w:pPr>
    </w:p>
    <w:p w:rsidR="007444B5" w:rsidRDefault="003D058D">
      <w:pPr>
        <w:jc w:val="center"/>
        <w:rPr>
          <w:rStyle w:val="NormalCharacter"/>
          <w:rFonts w:ascii="黑体" w:eastAsia="黑体" w:hAnsi="黑体"/>
          <w:sz w:val="32"/>
          <w:szCs w:val="32"/>
        </w:rPr>
        <w:sectPr w:rsidR="007444B5">
          <w:pgSz w:w="11906" w:h="16838"/>
          <w:pgMar w:top="1440" w:right="1531" w:bottom="1440" w:left="1587" w:header="850" w:footer="992" w:gutter="0"/>
          <w:cols w:space="720"/>
          <w:docGrid w:type="lines" w:linePitch="317"/>
        </w:sectPr>
      </w:pPr>
      <w:r>
        <w:rPr>
          <w:rStyle w:val="NormalCharacter"/>
          <w:rFonts w:ascii="黑体" w:eastAsia="黑体" w:hAnsi="黑体"/>
          <w:sz w:val="32"/>
          <w:szCs w:val="32"/>
        </w:rPr>
        <w:t>二〇一九年十</w:t>
      </w:r>
      <w:r>
        <w:rPr>
          <w:rStyle w:val="NormalCharacter"/>
          <w:rFonts w:ascii="黑体" w:eastAsia="黑体" w:hAnsi="黑体" w:hint="eastAsia"/>
          <w:sz w:val="32"/>
          <w:szCs w:val="32"/>
        </w:rPr>
        <w:t>一</w:t>
      </w:r>
      <w:r>
        <w:rPr>
          <w:rStyle w:val="NormalCharacter"/>
          <w:rFonts w:ascii="黑体" w:eastAsia="黑体" w:hAnsi="黑体"/>
          <w:sz w:val="32"/>
          <w:szCs w:val="32"/>
        </w:rPr>
        <w:t>月</w:t>
      </w:r>
    </w:p>
    <w:p w:rsidR="007444B5" w:rsidRDefault="003D058D">
      <w:pPr>
        <w:jc w:val="center"/>
        <w:rPr>
          <w:rStyle w:val="NormalCharacter"/>
          <w:rFonts w:ascii="黑体" w:eastAsia="黑体" w:hAnsi="黑体"/>
          <w:sz w:val="36"/>
          <w:szCs w:val="36"/>
        </w:rPr>
      </w:pPr>
      <w:r>
        <w:rPr>
          <w:rStyle w:val="NormalCharacter"/>
          <w:rFonts w:ascii="黑体" w:eastAsia="黑体" w:hAnsi="黑体"/>
          <w:sz w:val="36"/>
          <w:szCs w:val="36"/>
        </w:rPr>
        <w:lastRenderedPageBreak/>
        <w:t>目　　录</w:t>
      </w:r>
    </w:p>
    <w:p w:rsidR="007444B5" w:rsidRDefault="003D058D">
      <w:pPr>
        <w:jc w:val="left"/>
        <w:rPr>
          <w:rStyle w:val="NormalCharacter"/>
          <w:rFonts w:ascii="黑体" w:eastAsia="黑体" w:hAnsi="黑体"/>
          <w:sz w:val="32"/>
          <w:szCs w:val="32"/>
        </w:rPr>
      </w:pPr>
      <w:r>
        <w:rPr>
          <w:rStyle w:val="NormalCharacter"/>
          <w:rFonts w:ascii="黑体" w:eastAsia="黑体" w:hAnsi="黑体"/>
          <w:sz w:val="32"/>
          <w:szCs w:val="32"/>
        </w:rPr>
        <w:t>第一部分　　封丘县乡村旅游发展服务中心概况</w:t>
      </w:r>
    </w:p>
    <w:p w:rsidR="007444B5" w:rsidRDefault="003D058D">
      <w:pPr>
        <w:numPr>
          <w:ilvl w:val="0"/>
          <w:numId w:val="1"/>
        </w:numPr>
        <w:ind w:firstLineChars="200" w:firstLine="640"/>
        <w:jc w:val="left"/>
        <w:rPr>
          <w:rStyle w:val="NormalCharacter"/>
          <w:rFonts w:ascii="宋体" w:hAnsi="宋体"/>
          <w:sz w:val="32"/>
          <w:szCs w:val="32"/>
        </w:rPr>
      </w:pPr>
      <w:r>
        <w:rPr>
          <w:rStyle w:val="NormalCharacter"/>
          <w:rFonts w:ascii="宋体" w:hAnsi="宋体"/>
          <w:sz w:val="32"/>
          <w:szCs w:val="32"/>
        </w:rPr>
        <w:t>部门职责</w:t>
      </w:r>
    </w:p>
    <w:p w:rsidR="007444B5" w:rsidRDefault="003D058D">
      <w:pPr>
        <w:numPr>
          <w:ilvl w:val="0"/>
          <w:numId w:val="1"/>
        </w:numPr>
        <w:ind w:firstLineChars="200" w:firstLine="640"/>
        <w:jc w:val="left"/>
        <w:rPr>
          <w:rStyle w:val="NormalCharacter"/>
          <w:rFonts w:ascii="宋体" w:hAnsi="宋体"/>
          <w:sz w:val="32"/>
          <w:szCs w:val="32"/>
        </w:rPr>
      </w:pPr>
      <w:r>
        <w:rPr>
          <w:rStyle w:val="NormalCharacter"/>
          <w:rFonts w:ascii="宋体" w:hAnsi="宋体"/>
          <w:sz w:val="32"/>
          <w:szCs w:val="32"/>
        </w:rPr>
        <w:t>机构设置</w:t>
      </w:r>
    </w:p>
    <w:p w:rsidR="007444B5" w:rsidRDefault="003D058D">
      <w:pPr>
        <w:jc w:val="left"/>
        <w:rPr>
          <w:rStyle w:val="NormalCharacter"/>
          <w:rFonts w:ascii="黑体" w:eastAsia="黑体" w:hAnsi="黑体"/>
          <w:sz w:val="32"/>
          <w:szCs w:val="32"/>
        </w:rPr>
      </w:pPr>
      <w:r>
        <w:rPr>
          <w:rStyle w:val="NormalCharacter"/>
          <w:rFonts w:ascii="黑体" w:eastAsia="黑体" w:hAnsi="黑体"/>
          <w:sz w:val="32"/>
          <w:szCs w:val="32"/>
        </w:rPr>
        <w:t xml:space="preserve">第二部分　　</w:t>
      </w:r>
      <w:r>
        <w:rPr>
          <w:rStyle w:val="NormalCharacter"/>
          <w:rFonts w:ascii="黑体" w:eastAsia="黑体" w:hAnsi="黑体"/>
          <w:sz w:val="32"/>
          <w:szCs w:val="32"/>
        </w:rPr>
        <w:t>2018</w:t>
      </w:r>
      <w:r>
        <w:rPr>
          <w:rStyle w:val="NormalCharacter"/>
          <w:rFonts w:ascii="黑体" w:eastAsia="黑体" w:hAnsi="黑体"/>
          <w:sz w:val="32"/>
          <w:szCs w:val="32"/>
        </w:rPr>
        <w:t>年度部门决算表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一、收入支出决算总表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二、收入决算表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三、支出决算表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四、财政拨款收入支出决算总表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五、一般公共预算财政拨款支出决算表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六、一般公共预算财政拨款基本支出决算表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七、一般公共预算财政拨款</w:t>
      </w:r>
      <w:r>
        <w:rPr>
          <w:rStyle w:val="NormalCharacter"/>
          <w:rFonts w:ascii="宋体" w:hAnsi="宋体"/>
          <w:sz w:val="32"/>
          <w:szCs w:val="32"/>
        </w:rPr>
        <w:t>“</w:t>
      </w:r>
      <w:r>
        <w:rPr>
          <w:rStyle w:val="NormalCharacter"/>
          <w:rFonts w:ascii="宋体" w:hAnsi="宋体"/>
          <w:sz w:val="32"/>
          <w:szCs w:val="32"/>
        </w:rPr>
        <w:t>三公</w:t>
      </w:r>
      <w:r>
        <w:rPr>
          <w:rStyle w:val="NormalCharacter"/>
          <w:rFonts w:ascii="宋体" w:hAnsi="宋体"/>
          <w:sz w:val="32"/>
          <w:szCs w:val="32"/>
        </w:rPr>
        <w:t>”</w:t>
      </w:r>
      <w:r>
        <w:rPr>
          <w:rStyle w:val="NormalCharacter"/>
          <w:rFonts w:ascii="宋体" w:hAnsi="宋体"/>
          <w:sz w:val="32"/>
          <w:szCs w:val="32"/>
        </w:rPr>
        <w:t>经费支出决算表</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八、政府性基金预算财政拨款收入支出决算表</w:t>
      </w:r>
    </w:p>
    <w:p w:rsidR="007444B5" w:rsidRDefault="003D058D">
      <w:pPr>
        <w:jc w:val="left"/>
        <w:rPr>
          <w:rStyle w:val="NormalCharacter"/>
          <w:rFonts w:ascii="黑体" w:eastAsia="黑体" w:hAnsi="黑体"/>
          <w:sz w:val="32"/>
          <w:szCs w:val="32"/>
        </w:rPr>
      </w:pPr>
      <w:r>
        <w:rPr>
          <w:rStyle w:val="NormalCharacter"/>
          <w:rFonts w:ascii="黑体" w:eastAsia="黑体" w:hAnsi="黑体"/>
          <w:sz w:val="32"/>
          <w:szCs w:val="32"/>
        </w:rPr>
        <w:t xml:space="preserve">第三部分　　</w:t>
      </w:r>
      <w:r>
        <w:rPr>
          <w:rStyle w:val="NormalCharacter"/>
          <w:rFonts w:ascii="黑体" w:eastAsia="黑体" w:hAnsi="黑体"/>
          <w:sz w:val="32"/>
          <w:szCs w:val="32"/>
        </w:rPr>
        <w:t>2018</w:t>
      </w:r>
      <w:r>
        <w:rPr>
          <w:rStyle w:val="NormalCharacter"/>
          <w:rFonts w:ascii="黑体" w:eastAsia="黑体" w:hAnsi="黑体"/>
          <w:sz w:val="32"/>
          <w:szCs w:val="32"/>
        </w:rPr>
        <w:t>年度部门决算情况说明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一、收入支出决算总体情况说明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二、收入决算情况说明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三、支出决算情况说明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四、财政拨款收入支出决算总体情况说明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五、一般公共预算财政拨款支出决算情况说明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六、一般公共预算财政拨款基本支出决算情况说明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七、一般公共预算财政拨款</w:t>
      </w:r>
      <w:r>
        <w:rPr>
          <w:rStyle w:val="NormalCharacter"/>
          <w:rFonts w:ascii="宋体" w:hAnsi="宋体"/>
          <w:sz w:val="32"/>
          <w:szCs w:val="32"/>
        </w:rPr>
        <w:t>“</w:t>
      </w:r>
      <w:r>
        <w:rPr>
          <w:rStyle w:val="NormalCharacter"/>
          <w:rFonts w:ascii="宋体" w:hAnsi="宋体"/>
          <w:sz w:val="32"/>
          <w:szCs w:val="32"/>
        </w:rPr>
        <w:t>三公</w:t>
      </w:r>
      <w:r>
        <w:rPr>
          <w:rStyle w:val="NormalCharacter"/>
          <w:rFonts w:ascii="宋体" w:hAnsi="宋体"/>
          <w:sz w:val="32"/>
          <w:szCs w:val="32"/>
        </w:rPr>
        <w:t>”</w:t>
      </w:r>
      <w:r>
        <w:rPr>
          <w:rStyle w:val="NormalCharacter"/>
          <w:rFonts w:ascii="宋体" w:hAnsi="宋体"/>
          <w:sz w:val="32"/>
          <w:szCs w:val="32"/>
        </w:rPr>
        <w:t>经费支出决算情况说明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lastRenderedPageBreak/>
        <w:t>八、预算绩效情况说明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九、政府性基金预算财政拨款支出决算情况说明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十、机关运行经费支出情况说明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十一、政府采购支出情况说明</w:t>
      </w:r>
    </w:p>
    <w:p w:rsidR="007444B5" w:rsidRDefault="003D058D">
      <w:pPr>
        <w:ind w:firstLineChars="200" w:firstLine="640"/>
        <w:jc w:val="left"/>
        <w:rPr>
          <w:rStyle w:val="NormalCharacter"/>
          <w:rFonts w:ascii="宋体" w:hAnsi="宋体"/>
          <w:sz w:val="32"/>
          <w:szCs w:val="32"/>
        </w:rPr>
      </w:pPr>
      <w:r>
        <w:rPr>
          <w:rStyle w:val="NormalCharacter"/>
          <w:rFonts w:ascii="宋体" w:hAnsi="宋体"/>
          <w:sz w:val="32"/>
          <w:szCs w:val="32"/>
        </w:rPr>
        <w:t>十二、国有资产占用情况说明</w:t>
      </w:r>
    </w:p>
    <w:p w:rsidR="007444B5" w:rsidRDefault="003D058D">
      <w:pPr>
        <w:jc w:val="left"/>
        <w:rPr>
          <w:rStyle w:val="NormalCharacter"/>
          <w:rFonts w:ascii="黑体" w:eastAsia="黑体" w:hAnsi="黑体"/>
          <w:sz w:val="32"/>
          <w:szCs w:val="32"/>
        </w:rPr>
      </w:pPr>
      <w:r>
        <w:rPr>
          <w:rStyle w:val="NormalCharacter"/>
          <w:rFonts w:ascii="黑体" w:eastAsia="黑体" w:hAnsi="黑体"/>
          <w:sz w:val="32"/>
          <w:szCs w:val="32"/>
        </w:rPr>
        <w:t>第四部分　　名词解释</w:t>
      </w:r>
    </w:p>
    <w:p w:rsidR="007444B5" w:rsidRDefault="007444B5">
      <w:pPr>
        <w:ind w:firstLineChars="200" w:firstLine="640"/>
        <w:jc w:val="left"/>
        <w:rPr>
          <w:rStyle w:val="NormalCharacter"/>
          <w:rFonts w:ascii="宋体" w:hAnsi="宋体"/>
          <w:sz w:val="32"/>
          <w:szCs w:val="32"/>
        </w:rPr>
      </w:pPr>
    </w:p>
    <w:p w:rsidR="007444B5" w:rsidRDefault="007444B5">
      <w:pPr>
        <w:jc w:val="left"/>
        <w:rPr>
          <w:rStyle w:val="NormalCharacter"/>
          <w:rFonts w:ascii="黑体" w:eastAsia="黑体" w:hAnsi="黑体"/>
          <w:sz w:val="32"/>
          <w:szCs w:val="32"/>
        </w:rPr>
        <w:sectPr w:rsidR="007444B5">
          <w:pgSz w:w="11906" w:h="16838"/>
          <w:pgMar w:top="1440" w:right="1531" w:bottom="1440" w:left="1587" w:header="850" w:footer="992" w:gutter="0"/>
          <w:pgNumType w:start="1"/>
          <w:cols w:space="720"/>
          <w:docGrid w:type="lines" w:linePitch="317"/>
        </w:sect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3D058D">
      <w:pPr>
        <w:jc w:val="center"/>
        <w:rPr>
          <w:rStyle w:val="NormalCharacter"/>
          <w:rFonts w:ascii="黑体" w:eastAsia="黑体" w:hAnsi="宋体"/>
          <w:kern w:val="0"/>
          <w:sz w:val="28"/>
          <w:szCs w:val="28"/>
        </w:rPr>
      </w:pPr>
      <w:r>
        <w:rPr>
          <w:rStyle w:val="NormalCharacter"/>
          <w:rFonts w:ascii="黑体" w:eastAsia="黑体" w:hAnsi="黑体"/>
          <w:sz w:val="48"/>
          <w:szCs w:val="48"/>
        </w:rPr>
        <w:t>第一部分封丘县乡村旅游发展服务中心概况</w:t>
      </w: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sectPr w:rsidR="007444B5">
          <w:pgSz w:w="11906" w:h="16838"/>
          <w:pgMar w:top="1440" w:right="1800" w:bottom="1440" w:left="1800" w:header="720" w:footer="720" w:gutter="0"/>
          <w:cols w:space="720"/>
          <w:docGrid w:type="lines" w:linePitch="312"/>
        </w:sectPr>
      </w:pPr>
    </w:p>
    <w:p w:rsidR="007444B5" w:rsidRDefault="003D058D">
      <w:pPr>
        <w:ind w:firstLineChars="200" w:firstLine="643"/>
        <w:jc w:val="left"/>
        <w:rPr>
          <w:rStyle w:val="NormalCharacter"/>
          <w:rFonts w:ascii="仿宋" w:eastAsia="仿宋" w:hAnsi="仿宋" w:cs="仿宋"/>
          <w:b/>
          <w:bCs/>
          <w:kern w:val="0"/>
          <w:sz w:val="32"/>
          <w:szCs w:val="32"/>
        </w:rPr>
      </w:pPr>
      <w:r>
        <w:rPr>
          <w:rStyle w:val="NormalCharacter"/>
          <w:rFonts w:ascii="仿宋" w:eastAsia="仿宋" w:hAnsi="仿宋" w:cs="仿宋" w:hint="eastAsia"/>
          <w:b/>
          <w:bCs/>
          <w:kern w:val="0"/>
          <w:sz w:val="32"/>
          <w:szCs w:val="32"/>
        </w:rPr>
        <w:lastRenderedPageBreak/>
        <w:t>一、部门</w:t>
      </w:r>
      <w:r>
        <w:rPr>
          <w:rStyle w:val="NormalCharacter"/>
          <w:rFonts w:ascii="仿宋" w:eastAsia="仿宋" w:hAnsi="仿宋" w:cs="仿宋" w:hint="eastAsia"/>
          <w:b/>
          <w:bCs/>
          <w:sz w:val="32"/>
          <w:szCs w:val="32"/>
        </w:rPr>
        <w:t>职责</w:t>
      </w:r>
    </w:p>
    <w:p w:rsidR="007444B5" w:rsidRDefault="003D058D">
      <w:pPr>
        <w:ind w:firstLineChars="200" w:firstLine="640"/>
        <w:jc w:val="left"/>
        <w:rPr>
          <w:rStyle w:val="NormalCharacter"/>
          <w:rFonts w:ascii="仿宋" w:eastAsia="仿宋" w:hAnsi="仿宋" w:cs="仿宋"/>
          <w:sz w:val="32"/>
          <w:szCs w:val="32"/>
        </w:rPr>
      </w:pPr>
      <w:r>
        <w:rPr>
          <w:rStyle w:val="NormalCharacter"/>
          <w:rFonts w:ascii="仿宋" w:eastAsia="仿宋" w:hAnsi="仿宋" w:cs="仿宋" w:hint="eastAsia"/>
          <w:sz w:val="32"/>
          <w:szCs w:val="32"/>
        </w:rPr>
        <w:t>为乡村旅游产业发展提供服务。</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参与乡村旅游开发、基础设施建设、环境改善工作</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参与乡村旅游形象和品牌的对外宣传以及重大旅游促销营销节庆活动</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参与乡村旅游区域、产品、路线的开发推广</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参与乡村旅游业吸引社会资本和利用外资工作</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承办乡村旅游统计工作和行业信息发布</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乡村旅游资源整合和项目建设的推进</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乡村旅游信息化建设</w:t>
      </w:r>
      <w:r>
        <w:rPr>
          <w:rStyle w:val="NormalCharacter"/>
          <w:rFonts w:ascii="仿宋" w:eastAsia="仿宋" w:hAnsi="仿宋" w:cs="仿宋" w:hint="eastAsia"/>
          <w:sz w:val="32"/>
          <w:szCs w:val="32"/>
        </w:rPr>
        <w:t xml:space="preserve"> </w:t>
      </w:r>
      <w:r>
        <w:rPr>
          <w:rStyle w:val="NormalCharacter"/>
          <w:rFonts w:ascii="仿宋" w:eastAsia="仿宋" w:hAnsi="仿宋" w:cs="仿宋" w:hint="eastAsia"/>
          <w:sz w:val="32"/>
          <w:szCs w:val="32"/>
        </w:rPr>
        <w:t>生态旅游公共服务。</w:t>
      </w:r>
    </w:p>
    <w:p w:rsidR="007444B5" w:rsidRDefault="003D058D">
      <w:pPr>
        <w:ind w:firstLineChars="200" w:firstLine="643"/>
        <w:jc w:val="left"/>
        <w:rPr>
          <w:rStyle w:val="NormalCharacter"/>
          <w:rFonts w:ascii="仿宋" w:eastAsia="仿宋" w:hAnsi="仿宋" w:cs="仿宋"/>
          <w:kern w:val="0"/>
          <w:sz w:val="32"/>
          <w:szCs w:val="32"/>
        </w:rPr>
      </w:pPr>
      <w:r>
        <w:rPr>
          <w:rStyle w:val="NormalCharacter"/>
          <w:rFonts w:ascii="仿宋" w:eastAsia="仿宋" w:hAnsi="仿宋" w:cs="仿宋" w:hint="eastAsia"/>
          <w:b/>
          <w:bCs/>
          <w:kern w:val="0"/>
          <w:sz w:val="32"/>
          <w:szCs w:val="32"/>
        </w:rPr>
        <w:t>二、机构设置</w:t>
      </w:r>
    </w:p>
    <w:p w:rsidR="007444B5" w:rsidRDefault="003D058D">
      <w:pPr>
        <w:ind w:firstLineChars="200" w:firstLine="640"/>
        <w:rPr>
          <w:rStyle w:val="NormalCharacter"/>
          <w:rFonts w:ascii="仿宋" w:eastAsia="仿宋" w:hAnsi="仿宋" w:cs="仿宋"/>
          <w:color w:val="333333"/>
          <w:sz w:val="32"/>
          <w:szCs w:val="32"/>
        </w:rPr>
      </w:pPr>
      <w:r>
        <w:rPr>
          <w:rStyle w:val="NormalCharacter"/>
          <w:rFonts w:ascii="仿宋" w:eastAsia="仿宋" w:hAnsi="仿宋" w:cs="仿宋" w:hint="eastAsia"/>
          <w:color w:val="333333"/>
          <w:sz w:val="32"/>
          <w:szCs w:val="32"/>
        </w:rPr>
        <w:t>部门机构不设科室及二级机构。</w:t>
      </w:r>
    </w:p>
    <w:p w:rsidR="007444B5" w:rsidRDefault="003D058D">
      <w:pPr>
        <w:ind w:firstLineChars="200" w:firstLine="640"/>
        <w:rPr>
          <w:rStyle w:val="NormalCharacter"/>
          <w:rFonts w:ascii="仿宋" w:eastAsia="仿宋" w:hAnsi="仿宋" w:cs="仿宋"/>
          <w:color w:val="333333"/>
          <w:sz w:val="32"/>
          <w:szCs w:val="32"/>
        </w:rPr>
      </w:pPr>
      <w:r>
        <w:rPr>
          <w:rStyle w:val="NormalCharacter"/>
          <w:rFonts w:ascii="仿宋" w:eastAsia="仿宋" w:hAnsi="仿宋" w:cs="仿宋" w:hint="eastAsia"/>
          <w:kern w:val="0"/>
          <w:sz w:val="32"/>
          <w:szCs w:val="32"/>
        </w:rPr>
        <w:t>从决算单位构成看，</w:t>
      </w:r>
      <w:r>
        <w:rPr>
          <w:rStyle w:val="NormalCharacter"/>
          <w:rFonts w:ascii="仿宋" w:eastAsia="仿宋" w:hAnsi="仿宋" w:cs="仿宋" w:hint="eastAsia"/>
          <w:sz w:val="32"/>
          <w:szCs w:val="32"/>
        </w:rPr>
        <w:t>本决算为本级决算。</w:t>
      </w:r>
    </w:p>
    <w:p w:rsidR="007444B5" w:rsidRDefault="003D058D">
      <w:pPr>
        <w:ind w:firstLineChars="200" w:firstLine="64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我单位没有二级机构，公开的本部门决算为本级决算。</w:t>
      </w:r>
    </w:p>
    <w:p w:rsidR="007444B5" w:rsidRDefault="003D058D" w:rsidP="00C23DFC">
      <w:pPr>
        <w:ind w:firstLineChars="200" w:firstLine="64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纳入本部门</w:t>
      </w:r>
      <w:r>
        <w:rPr>
          <w:rStyle w:val="NormalCharacter"/>
          <w:rFonts w:ascii="仿宋" w:eastAsia="仿宋" w:hAnsi="仿宋" w:cs="仿宋" w:hint="eastAsia"/>
          <w:kern w:val="0"/>
          <w:sz w:val="32"/>
          <w:szCs w:val="32"/>
        </w:rPr>
        <w:t>2018</w:t>
      </w:r>
      <w:r>
        <w:rPr>
          <w:rStyle w:val="NormalCharacter"/>
          <w:rFonts w:ascii="仿宋" w:eastAsia="仿宋" w:hAnsi="仿宋" w:cs="仿宋" w:hint="eastAsia"/>
          <w:kern w:val="0"/>
          <w:sz w:val="32"/>
          <w:szCs w:val="32"/>
        </w:rPr>
        <w:t>年度部门决算编制范围的单位共</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个，</w:t>
      </w:r>
      <w:r>
        <w:rPr>
          <w:rStyle w:val="NormalCharacter"/>
          <w:rFonts w:ascii="仿宋" w:eastAsia="仿宋" w:hAnsi="仿宋" w:cs="仿宋" w:hint="eastAsia"/>
          <w:kern w:val="0"/>
          <w:sz w:val="32"/>
          <w:szCs w:val="32"/>
        </w:rPr>
        <w:t>具体是：</w:t>
      </w:r>
      <w:bookmarkStart w:id="0" w:name="_GoBack"/>
      <w:bookmarkEnd w:id="0"/>
      <w:r>
        <w:rPr>
          <w:rStyle w:val="NormalCharacter"/>
          <w:rFonts w:ascii="仿宋" w:eastAsia="仿宋" w:hAnsi="仿宋" w:cs="仿宋" w:hint="eastAsia"/>
          <w:kern w:val="0"/>
          <w:sz w:val="32"/>
          <w:szCs w:val="32"/>
        </w:rPr>
        <w:t>封丘县</w:t>
      </w:r>
      <w:r>
        <w:rPr>
          <w:rStyle w:val="NormalCharacter"/>
          <w:rFonts w:ascii="仿宋" w:eastAsia="仿宋" w:hAnsi="仿宋" w:cs="仿宋" w:hint="eastAsia"/>
          <w:kern w:val="0"/>
          <w:sz w:val="32"/>
          <w:szCs w:val="32"/>
        </w:rPr>
        <w:t>乡村旅游发展服务中心</w:t>
      </w:r>
      <w:r>
        <w:rPr>
          <w:rStyle w:val="NormalCharacter"/>
          <w:rFonts w:ascii="仿宋" w:eastAsia="仿宋" w:hAnsi="仿宋" w:cs="仿宋" w:hint="eastAsia"/>
          <w:kern w:val="0"/>
          <w:sz w:val="32"/>
          <w:szCs w:val="32"/>
        </w:rPr>
        <w:t>本级。</w:t>
      </w:r>
    </w:p>
    <w:p w:rsidR="007444B5" w:rsidRDefault="007444B5">
      <w:pPr>
        <w:jc w:val="left"/>
        <w:rPr>
          <w:rStyle w:val="NormalCharacter"/>
          <w:rFonts w:ascii="仿宋_GB2312" w:eastAsia="仿宋_GB2312" w:hAnsi="仿宋_GB2312"/>
          <w:kern w:val="0"/>
          <w:sz w:val="32"/>
          <w:szCs w:val="32"/>
        </w:rPr>
      </w:pPr>
    </w:p>
    <w:p w:rsidR="007444B5" w:rsidRDefault="007444B5">
      <w:pPr>
        <w:jc w:val="left"/>
        <w:rPr>
          <w:rStyle w:val="NormalCharacter"/>
          <w:rFonts w:ascii="仿宋_GB2312" w:eastAsia="仿宋_GB2312" w:hAnsi="仿宋_GB2312"/>
          <w:kern w:val="0"/>
          <w:sz w:val="32"/>
          <w:szCs w:val="32"/>
        </w:rPr>
      </w:pPr>
    </w:p>
    <w:p w:rsidR="007444B5" w:rsidRDefault="007444B5">
      <w:pPr>
        <w:jc w:val="left"/>
        <w:rPr>
          <w:rStyle w:val="NormalCharacter"/>
          <w:rFonts w:ascii="仿宋_GB2312" w:eastAsia="仿宋_GB2312" w:hAnsi="仿宋_GB2312"/>
          <w:kern w:val="0"/>
          <w:sz w:val="32"/>
          <w:szCs w:val="32"/>
        </w:rPr>
      </w:pPr>
    </w:p>
    <w:p w:rsidR="007444B5" w:rsidRDefault="007444B5">
      <w:pPr>
        <w:jc w:val="left"/>
        <w:rPr>
          <w:rStyle w:val="NormalCharacter"/>
          <w:rFonts w:ascii="仿宋_GB2312" w:eastAsia="仿宋_GB2312" w:hAnsi="仿宋_GB2312"/>
          <w:kern w:val="0"/>
          <w:sz w:val="32"/>
          <w:szCs w:val="32"/>
        </w:rPr>
      </w:pPr>
    </w:p>
    <w:p w:rsidR="007444B5" w:rsidRDefault="007444B5">
      <w:pPr>
        <w:jc w:val="left"/>
        <w:rPr>
          <w:rStyle w:val="NormalCharacter"/>
          <w:rFonts w:ascii="仿宋_GB2312" w:eastAsia="仿宋_GB2312" w:hAnsi="仿宋_GB2312"/>
          <w:kern w:val="0"/>
          <w:sz w:val="32"/>
          <w:szCs w:val="32"/>
        </w:rPr>
      </w:pPr>
    </w:p>
    <w:p w:rsidR="007444B5" w:rsidRDefault="007444B5">
      <w:pPr>
        <w:jc w:val="left"/>
        <w:rPr>
          <w:rStyle w:val="NormalCharacter"/>
          <w:rFonts w:ascii="仿宋_GB2312" w:eastAsia="仿宋_GB2312" w:hAnsi="仿宋_GB2312"/>
          <w:kern w:val="0"/>
          <w:sz w:val="32"/>
          <w:szCs w:val="32"/>
        </w:rPr>
      </w:pPr>
    </w:p>
    <w:p w:rsidR="007444B5" w:rsidRDefault="007444B5">
      <w:pPr>
        <w:jc w:val="left"/>
        <w:rPr>
          <w:rStyle w:val="NormalCharacter"/>
          <w:rFonts w:ascii="仿宋_GB2312" w:eastAsia="仿宋_GB2312" w:hAnsi="仿宋_GB2312"/>
          <w:kern w:val="0"/>
          <w:sz w:val="32"/>
          <w:szCs w:val="32"/>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pPr>
    </w:p>
    <w:p w:rsidR="007444B5" w:rsidRDefault="003D058D">
      <w:pPr>
        <w:jc w:val="center"/>
        <w:rPr>
          <w:rStyle w:val="NormalCharacter"/>
          <w:rFonts w:ascii="黑体" w:eastAsia="黑体" w:hAnsi="黑体"/>
          <w:sz w:val="48"/>
          <w:szCs w:val="48"/>
        </w:rPr>
      </w:pPr>
      <w:r>
        <w:rPr>
          <w:rStyle w:val="NormalCharacter"/>
          <w:rFonts w:ascii="黑体" w:eastAsia="黑体" w:hAnsi="黑体"/>
          <w:sz w:val="48"/>
          <w:szCs w:val="48"/>
        </w:rPr>
        <w:t>第二部分</w:t>
      </w:r>
      <w:r>
        <w:rPr>
          <w:rStyle w:val="NormalCharacter"/>
          <w:rFonts w:ascii="黑体" w:eastAsia="黑体" w:hAnsi="黑体"/>
          <w:sz w:val="48"/>
          <w:szCs w:val="48"/>
        </w:rPr>
        <w:t xml:space="preserve">  2018</w:t>
      </w:r>
      <w:r>
        <w:rPr>
          <w:rStyle w:val="NormalCharacter"/>
          <w:rFonts w:ascii="黑体" w:eastAsia="黑体" w:hAnsi="黑体"/>
          <w:sz w:val="48"/>
          <w:szCs w:val="48"/>
        </w:rPr>
        <w:t>年度部门决算表</w:t>
      </w: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sectPr w:rsidR="007444B5">
          <w:pgSz w:w="11906" w:h="16838"/>
          <w:pgMar w:top="1440" w:right="1800" w:bottom="1440" w:left="1800" w:header="720" w:footer="720" w:gutter="0"/>
          <w:cols w:space="720"/>
          <w:docGrid w:type="lines" w:linePitch="312"/>
        </w:sectPr>
      </w:pPr>
    </w:p>
    <w:tbl>
      <w:tblPr>
        <w:tblW w:w="13988" w:type="dxa"/>
        <w:tblInd w:w="-15" w:type="dxa"/>
        <w:tblLayout w:type="fixed"/>
        <w:tblCellMar>
          <w:left w:w="0" w:type="dxa"/>
          <w:right w:w="0" w:type="dxa"/>
        </w:tblCellMar>
        <w:tblLook w:val="04A0" w:firstRow="1" w:lastRow="0" w:firstColumn="1" w:lastColumn="0" w:noHBand="0" w:noVBand="1"/>
      </w:tblPr>
      <w:tblGrid>
        <w:gridCol w:w="4279"/>
        <w:gridCol w:w="825"/>
        <w:gridCol w:w="1764"/>
        <w:gridCol w:w="4671"/>
        <w:gridCol w:w="750"/>
        <w:gridCol w:w="1699"/>
      </w:tblGrid>
      <w:tr w:rsidR="007444B5">
        <w:trPr>
          <w:trHeight w:val="360"/>
        </w:trPr>
        <w:tc>
          <w:tcPr>
            <w:tcW w:w="13988" w:type="dxa"/>
            <w:gridSpan w:val="6"/>
            <w:tcBorders>
              <w:top w:val="nil"/>
              <w:left w:val="nil"/>
              <w:bottom w:val="nil"/>
              <w:right w:val="nil"/>
            </w:tcBorders>
            <w:vAlign w:val="center"/>
          </w:tcPr>
          <w:p w:rsidR="007444B5" w:rsidRDefault="003D058D">
            <w:pPr>
              <w:jc w:val="center"/>
              <w:textAlignment w:val="center"/>
              <w:rPr>
                <w:rStyle w:val="NormalCharacter"/>
                <w:rFonts w:ascii="华文中宋" w:eastAsia="华文中宋" w:hAnsi="华文中宋"/>
                <w:color w:val="000000"/>
                <w:sz w:val="32"/>
                <w:szCs w:val="32"/>
              </w:rPr>
            </w:pPr>
            <w:r>
              <w:rPr>
                <w:rStyle w:val="NormalCharacter"/>
                <w:rFonts w:ascii="宋体" w:hAnsi="宋体"/>
                <w:color w:val="000000"/>
                <w:kern w:val="0"/>
                <w:sz w:val="20"/>
                <w:szCs w:val="20"/>
              </w:rPr>
              <w:lastRenderedPageBreak/>
              <w:t>收入支出决算总表</w:t>
            </w:r>
          </w:p>
        </w:tc>
      </w:tr>
      <w:tr w:rsidR="007444B5">
        <w:trPr>
          <w:trHeight w:val="199"/>
        </w:trPr>
        <w:tc>
          <w:tcPr>
            <w:tcW w:w="4279"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825"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764"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4671"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75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699"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01</w:t>
            </w:r>
            <w:r>
              <w:rPr>
                <w:rStyle w:val="NormalCharacter"/>
                <w:rFonts w:ascii="宋体" w:hAnsi="宋体"/>
                <w:color w:val="000000"/>
                <w:kern w:val="0"/>
                <w:sz w:val="20"/>
                <w:szCs w:val="20"/>
              </w:rPr>
              <w:t>表</w:t>
            </w:r>
          </w:p>
        </w:tc>
      </w:tr>
      <w:tr w:rsidR="007444B5">
        <w:trPr>
          <w:trHeight w:val="300"/>
        </w:trPr>
        <w:tc>
          <w:tcPr>
            <w:tcW w:w="4279" w:type="dxa"/>
            <w:tcBorders>
              <w:top w:val="nil"/>
              <w:left w:val="nil"/>
              <w:bottom w:val="nil"/>
              <w:right w:val="nil"/>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部门：封丘县乡村旅游发展服务中心</w:t>
            </w:r>
          </w:p>
        </w:tc>
        <w:tc>
          <w:tcPr>
            <w:tcW w:w="825"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764"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4671"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75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699"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单位：万元</w:t>
            </w:r>
          </w:p>
        </w:tc>
      </w:tr>
      <w:tr w:rsidR="007444B5">
        <w:trPr>
          <w:trHeight w:val="439"/>
        </w:trPr>
        <w:tc>
          <w:tcPr>
            <w:tcW w:w="6868" w:type="dxa"/>
            <w:gridSpan w:val="3"/>
            <w:tcBorders>
              <w:top w:val="single" w:sz="8"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收入</w:t>
            </w:r>
          </w:p>
        </w:tc>
        <w:tc>
          <w:tcPr>
            <w:tcW w:w="7120" w:type="dxa"/>
            <w:gridSpan w:val="3"/>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支出</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目</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行次</w:t>
            </w:r>
          </w:p>
        </w:tc>
        <w:tc>
          <w:tcPr>
            <w:tcW w:w="176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决算数</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目</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行次</w:t>
            </w:r>
          </w:p>
        </w:tc>
        <w:tc>
          <w:tcPr>
            <w:tcW w:w="1699"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决算数</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栏</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次</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176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栏</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次</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99"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一、财政拨款收入</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210.50</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一、一般公共服务支出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14</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二、上级补助收入</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二、外交支出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15</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三、事业收入</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三、国防支出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16</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四、经营收入</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4</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四、公共安全支出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17</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五、附属单位上缴收入</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5</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五、教育支出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18</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六、其他收入</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6</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46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六、社会保障和就业支出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19</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5.93</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7444B5">
            <w:pPr>
              <w:jc w:val="left"/>
              <w:rPr>
                <w:rStyle w:val="NormalCharacter"/>
                <w:rFonts w:ascii="宋体" w:hAnsi="宋体"/>
                <w:color w:val="000000"/>
                <w:sz w:val="20"/>
                <w:szCs w:val="20"/>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7</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4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七、医疗卫生与计划生育支出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20</w:t>
            </w:r>
          </w:p>
        </w:tc>
        <w:tc>
          <w:tcPr>
            <w:tcW w:w="1699"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2"/>
              </w:rPr>
              <w:t>1.57</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7444B5">
            <w:pPr>
              <w:jc w:val="left"/>
              <w:rPr>
                <w:rStyle w:val="NormalCharacter"/>
                <w:rFonts w:ascii="宋体" w:hAnsi="宋体"/>
                <w:color w:val="000000"/>
                <w:sz w:val="20"/>
                <w:szCs w:val="20"/>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8</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4671"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八、商业服务业等支出</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21</w:t>
            </w:r>
          </w:p>
        </w:tc>
        <w:tc>
          <w:tcPr>
            <w:tcW w:w="1699" w:type="dxa"/>
            <w:tcBorders>
              <w:top w:val="single" w:sz="4" w:space="0" w:color="000000"/>
              <w:left w:val="nil"/>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2"/>
              </w:rPr>
              <w:t>428.52</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本年收入合计</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9</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4671"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本年支出合计</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22</w:t>
            </w:r>
          </w:p>
        </w:tc>
        <w:tc>
          <w:tcPr>
            <w:tcW w:w="1699" w:type="dxa"/>
            <w:tcBorders>
              <w:top w:val="single" w:sz="4" w:space="0" w:color="000000"/>
              <w:left w:val="nil"/>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437.02</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用事业基金弥补收支差额</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10</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4671"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结余分配</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23</w:t>
            </w:r>
          </w:p>
        </w:tc>
        <w:tc>
          <w:tcPr>
            <w:tcW w:w="1699" w:type="dxa"/>
            <w:tcBorders>
              <w:top w:val="single" w:sz="4" w:space="0" w:color="000000"/>
              <w:left w:val="nil"/>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39"/>
        </w:trPr>
        <w:tc>
          <w:tcPr>
            <w:tcW w:w="4279"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年初结转和结余</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11</w:t>
            </w:r>
          </w:p>
        </w:tc>
        <w:tc>
          <w:tcPr>
            <w:tcW w:w="17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341.78</w:t>
            </w:r>
          </w:p>
        </w:tc>
        <w:tc>
          <w:tcPr>
            <w:tcW w:w="4671"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年末结转和结余</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24</w:t>
            </w:r>
          </w:p>
        </w:tc>
        <w:tc>
          <w:tcPr>
            <w:tcW w:w="1699" w:type="dxa"/>
            <w:tcBorders>
              <w:top w:val="single" w:sz="4" w:space="0" w:color="000000"/>
              <w:left w:val="nil"/>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115.26</w:t>
            </w:r>
          </w:p>
        </w:tc>
      </w:tr>
      <w:tr w:rsidR="007444B5">
        <w:trPr>
          <w:trHeight w:val="439"/>
        </w:trPr>
        <w:tc>
          <w:tcPr>
            <w:tcW w:w="4279" w:type="dxa"/>
            <w:tcBorders>
              <w:top w:val="single" w:sz="4" w:space="0" w:color="000000"/>
              <w:left w:val="single" w:sz="8" w:space="0" w:color="000000"/>
              <w:bottom w:val="nil"/>
              <w:right w:val="nil"/>
            </w:tcBorders>
            <w:shd w:val="clear" w:color="auto" w:fill="auto"/>
            <w:vAlign w:val="center"/>
          </w:tcPr>
          <w:p w:rsidR="007444B5" w:rsidRDefault="007444B5">
            <w:pPr>
              <w:jc w:val="left"/>
              <w:rPr>
                <w:rStyle w:val="NormalCharacter"/>
                <w:rFonts w:ascii="宋体" w:hAnsi="宋体"/>
                <w:color w:val="000000"/>
                <w:sz w:val="20"/>
                <w:szCs w:val="20"/>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12</w:t>
            </w:r>
          </w:p>
        </w:tc>
        <w:tc>
          <w:tcPr>
            <w:tcW w:w="1764" w:type="dxa"/>
            <w:tcBorders>
              <w:top w:val="single" w:sz="4" w:space="0" w:color="000000"/>
              <w:left w:val="single" w:sz="4" w:space="0" w:color="000000"/>
              <w:bottom w:val="nil"/>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4671" w:type="dxa"/>
            <w:tcBorders>
              <w:top w:val="single" w:sz="4" w:space="0" w:color="000000"/>
              <w:left w:val="single" w:sz="4" w:space="0" w:color="000000"/>
              <w:bottom w:val="nil"/>
              <w:right w:val="nil"/>
            </w:tcBorders>
            <w:shd w:val="clear" w:color="auto" w:fill="auto"/>
            <w:vAlign w:val="center"/>
          </w:tcPr>
          <w:p w:rsidR="007444B5" w:rsidRDefault="007444B5">
            <w:pPr>
              <w:jc w:val="left"/>
              <w:rPr>
                <w:rStyle w:val="NormalCharacter"/>
                <w:rFonts w:ascii="宋体" w:hAnsi="宋体"/>
                <w:color w:val="000000"/>
                <w:sz w:val="20"/>
                <w:szCs w:val="20"/>
              </w:rPr>
            </w:pP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25</w:t>
            </w:r>
          </w:p>
        </w:tc>
        <w:tc>
          <w:tcPr>
            <w:tcW w:w="1699" w:type="dxa"/>
            <w:tcBorders>
              <w:top w:val="single" w:sz="4" w:space="0" w:color="000000"/>
              <w:left w:val="nil"/>
              <w:bottom w:val="nil"/>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39"/>
        </w:trPr>
        <w:tc>
          <w:tcPr>
            <w:tcW w:w="4279" w:type="dxa"/>
            <w:tcBorders>
              <w:top w:val="single" w:sz="4" w:space="0" w:color="000000"/>
              <w:left w:val="single" w:sz="8" w:space="0" w:color="000000"/>
              <w:bottom w:val="single" w:sz="8" w:space="0" w:color="000000"/>
              <w:right w:val="nil"/>
            </w:tcBorders>
            <w:shd w:val="clear" w:color="auto" w:fill="FFFFFF"/>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总计</w:t>
            </w: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13</w:t>
            </w:r>
          </w:p>
        </w:tc>
        <w:tc>
          <w:tcPr>
            <w:tcW w:w="1764" w:type="dxa"/>
            <w:tcBorders>
              <w:top w:val="single" w:sz="4" w:space="0" w:color="000000"/>
              <w:left w:val="single" w:sz="4" w:space="0" w:color="000000"/>
              <w:bottom w:val="single" w:sz="8"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552.28</w:t>
            </w:r>
          </w:p>
        </w:tc>
        <w:tc>
          <w:tcPr>
            <w:tcW w:w="4671" w:type="dxa"/>
            <w:tcBorders>
              <w:top w:val="single" w:sz="4" w:space="0" w:color="000000"/>
              <w:left w:val="single" w:sz="4" w:space="0" w:color="000000"/>
              <w:bottom w:val="single" w:sz="8" w:space="0" w:color="000000"/>
              <w:right w:val="nil"/>
            </w:tcBorders>
            <w:shd w:val="clear" w:color="auto" w:fill="FFFFFF"/>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总计</w:t>
            </w:r>
          </w:p>
        </w:tc>
        <w:tc>
          <w:tcPr>
            <w:tcW w:w="7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26</w:t>
            </w:r>
          </w:p>
        </w:tc>
        <w:tc>
          <w:tcPr>
            <w:tcW w:w="1699" w:type="dxa"/>
            <w:tcBorders>
              <w:top w:val="single" w:sz="4" w:space="0" w:color="000000"/>
              <w:left w:val="nil"/>
              <w:bottom w:val="single" w:sz="8" w:space="0" w:color="000000"/>
              <w:right w:val="single" w:sz="8" w:space="0" w:color="000000"/>
            </w:tcBorders>
            <w:vAlign w:val="center"/>
          </w:tcPr>
          <w:p w:rsidR="007444B5" w:rsidRDefault="003D058D">
            <w:pPr>
              <w:tabs>
                <w:tab w:val="left" w:pos="492"/>
                <w:tab w:val="center" w:pos="894"/>
              </w:tabs>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552.28</w:t>
            </w:r>
          </w:p>
        </w:tc>
      </w:tr>
      <w:tr w:rsidR="007444B5">
        <w:trPr>
          <w:trHeight w:val="585"/>
        </w:trPr>
        <w:tc>
          <w:tcPr>
            <w:tcW w:w="13988" w:type="dxa"/>
            <w:gridSpan w:val="6"/>
            <w:tcBorders>
              <w:top w:val="single" w:sz="8" w:space="0" w:color="000000"/>
              <w:left w:val="nil"/>
              <w:bottom w:val="nil"/>
              <w:right w:val="nil"/>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lastRenderedPageBreak/>
              <w:t>注：本表反映部门本年度的总收支和年末结转结余情况。本表金额转换为万元时，因四舍五入可能存在尾差。</w:t>
            </w:r>
          </w:p>
        </w:tc>
      </w:tr>
    </w:tbl>
    <w:p w:rsidR="007444B5" w:rsidRDefault="007444B5">
      <w:pPr>
        <w:rPr>
          <w:rStyle w:val="NormalCharacter"/>
          <w:rFonts w:ascii="仿宋_GB2312" w:eastAsia="仿宋_GB2312" w:hAnsi="仿宋_GB2312"/>
          <w:sz w:val="32"/>
          <w:szCs w:val="32"/>
        </w:rPr>
      </w:pPr>
    </w:p>
    <w:p w:rsidR="007444B5" w:rsidRDefault="007444B5">
      <w:pPr>
        <w:rPr>
          <w:rStyle w:val="NormalCharacter"/>
          <w:rFonts w:ascii="仿宋_GB2312" w:eastAsia="仿宋_GB2312" w:hAnsi="仿宋_GB2312"/>
          <w:sz w:val="32"/>
          <w:szCs w:val="32"/>
        </w:rPr>
        <w:sectPr w:rsidR="007444B5">
          <w:pgSz w:w="16838" w:h="11906"/>
          <w:pgMar w:top="1800" w:right="1440" w:bottom="1800" w:left="1440" w:header="720" w:footer="720" w:gutter="0"/>
          <w:cols w:space="720"/>
          <w:docGrid w:type="lines" w:linePitch="312"/>
        </w:sectPr>
      </w:pPr>
    </w:p>
    <w:tbl>
      <w:tblPr>
        <w:tblW w:w="28608" w:type="dxa"/>
        <w:tblLayout w:type="fixed"/>
        <w:tblCellMar>
          <w:left w:w="0" w:type="dxa"/>
          <w:right w:w="0" w:type="dxa"/>
        </w:tblCellMar>
        <w:tblLook w:val="04A0" w:firstRow="1" w:lastRow="0" w:firstColumn="1" w:lastColumn="0" w:noHBand="0" w:noVBand="1"/>
      </w:tblPr>
      <w:tblGrid>
        <w:gridCol w:w="1012"/>
        <w:gridCol w:w="59"/>
        <w:gridCol w:w="1271"/>
        <w:gridCol w:w="1553"/>
        <w:gridCol w:w="88"/>
        <w:gridCol w:w="1465"/>
        <w:gridCol w:w="176"/>
        <w:gridCol w:w="1377"/>
        <w:gridCol w:w="264"/>
        <w:gridCol w:w="1289"/>
        <w:gridCol w:w="352"/>
        <w:gridCol w:w="1201"/>
        <w:gridCol w:w="440"/>
        <w:gridCol w:w="1113"/>
        <w:gridCol w:w="528"/>
        <w:gridCol w:w="1642"/>
        <w:gridCol w:w="1642"/>
        <w:gridCol w:w="1642"/>
        <w:gridCol w:w="1642"/>
        <w:gridCol w:w="1642"/>
        <w:gridCol w:w="1642"/>
        <w:gridCol w:w="1642"/>
        <w:gridCol w:w="1642"/>
        <w:gridCol w:w="1642"/>
        <w:gridCol w:w="1642"/>
      </w:tblGrid>
      <w:tr w:rsidR="007444B5">
        <w:trPr>
          <w:gridAfter w:val="9"/>
          <w:wAfter w:w="14778" w:type="dxa"/>
          <w:trHeight w:val="435"/>
        </w:trPr>
        <w:tc>
          <w:tcPr>
            <w:tcW w:w="13830" w:type="dxa"/>
            <w:gridSpan w:val="16"/>
            <w:tcBorders>
              <w:top w:val="nil"/>
              <w:left w:val="nil"/>
              <w:bottom w:val="nil"/>
              <w:right w:val="nil"/>
            </w:tcBorders>
            <w:vAlign w:val="center"/>
          </w:tcPr>
          <w:p w:rsidR="007444B5" w:rsidRDefault="003D058D">
            <w:pPr>
              <w:jc w:val="center"/>
              <w:textAlignment w:val="center"/>
              <w:rPr>
                <w:rStyle w:val="NormalCharacter"/>
                <w:rFonts w:ascii="华文中宋" w:eastAsia="华文中宋" w:hAnsi="华文中宋"/>
                <w:color w:val="000000"/>
                <w:sz w:val="32"/>
                <w:szCs w:val="32"/>
              </w:rPr>
            </w:pPr>
            <w:r>
              <w:rPr>
                <w:rStyle w:val="NormalCharacter"/>
                <w:rFonts w:ascii="宋体" w:hAnsi="宋体"/>
                <w:color w:val="000000"/>
                <w:kern w:val="0"/>
                <w:sz w:val="20"/>
                <w:szCs w:val="20"/>
              </w:rPr>
              <w:lastRenderedPageBreak/>
              <w:t>收入决算表</w:t>
            </w:r>
          </w:p>
        </w:tc>
      </w:tr>
      <w:tr w:rsidR="007444B5">
        <w:trPr>
          <w:gridAfter w:val="9"/>
          <w:wAfter w:w="14778" w:type="dxa"/>
          <w:trHeight w:val="285"/>
        </w:trPr>
        <w:tc>
          <w:tcPr>
            <w:tcW w:w="1012"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59"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271"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553"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2170" w:type="dxa"/>
            <w:gridSpan w:val="2"/>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02</w:t>
            </w:r>
            <w:r>
              <w:rPr>
                <w:rStyle w:val="NormalCharacter"/>
                <w:rFonts w:ascii="宋体" w:hAnsi="宋体"/>
                <w:color w:val="000000"/>
                <w:kern w:val="0"/>
                <w:sz w:val="20"/>
                <w:szCs w:val="20"/>
              </w:rPr>
              <w:t>表</w:t>
            </w:r>
          </w:p>
        </w:tc>
      </w:tr>
      <w:tr w:rsidR="007444B5">
        <w:trPr>
          <w:gridAfter w:val="9"/>
          <w:wAfter w:w="14778" w:type="dxa"/>
          <w:trHeight w:val="300"/>
        </w:trPr>
        <w:tc>
          <w:tcPr>
            <w:tcW w:w="3895" w:type="dxa"/>
            <w:gridSpan w:val="4"/>
            <w:tcBorders>
              <w:top w:val="nil"/>
              <w:left w:val="nil"/>
              <w:bottom w:val="nil"/>
              <w:right w:val="nil"/>
            </w:tcBorders>
            <w:shd w:val="clear" w:color="auto" w:fill="FFFFFF"/>
            <w:vAlign w:val="center"/>
          </w:tcPr>
          <w:p w:rsidR="007444B5" w:rsidRDefault="003D058D">
            <w:pPr>
              <w:jc w:val="left"/>
              <w:rPr>
                <w:rStyle w:val="NormalCharacter"/>
                <w:rFonts w:ascii="宋体" w:hAnsi="宋体"/>
                <w:color w:val="000000"/>
                <w:kern w:val="0"/>
                <w:sz w:val="20"/>
                <w:szCs w:val="20"/>
              </w:rPr>
            </w:pPr>
            <w:r>
              <w:rPr>
                <w:rStyle w:val="NormalCharacter"/>
                <w:rFonts w:ascii="宋体" w:hAnsi="宋体"/>
                <w:color w:val="000000"/>
                <w:kern w:val="0"/>
                <w:sz w:val="20"/>
                <w:szCs w:val="20"/>
              </w:rPr>
              <w:t>部门：封丘县乡村旅游发展服务中心</w:t>
            </w: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kern w:val="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kern w:val="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kern w:val="0"/>
                <w:sz w:val="20"/>
                <w:szCs w:val="20"/>
              </w:rPr>
            </w:pPr>
          </w:p>
        </w:tc>
        <w:tc>
          <w:tcPr>
            <w:tcW w:w="1553" w:type="dxa"/>
            <w:gridSpan w:val="2"/>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kern w:val="0"/>
                <w:sz w:val="20"/>
                <w:szCs w:val="20"/>
              </w:rPr>
            </w:pPr>
          </w:p>
        </w:tc>
        <w:tc>
          <w:tcPr>
            <w:tcW w:w="2170" w:type="dxa"/>
            <w:gridSpan w:val="2"/>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单位：万元</w:t>
            </w:r>
          </w:p>
        </w:tc>
      </w:tr>
      <w:tr w:rsidR="007444B5">
        <w:trPr>
          <w:gridAfter w:val="9"/>
          <w:wAfter w:w="14778" w:type="dxa"/>
          <w:trHeight w:val="450"/>
        </w:trPr>
        <w:tc>
          <w:tcPr>
            <w:tcW w:w="2342" w:type="dxa"/>
            <w:gridSpan w:val="3"/>
            <w:tcBorders>
              <w:top w:val="single" w:sz="8" w:space="0" w:color="000000"/>
              <w:left w:val="single" w:sz="8" w:space="0" w:color="000000"/>
              <w:bottom w:val="single" w:sz="4" w:space="0" w:color="000000"/>
              <w:right w:val="nil"/>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目</w:t>
            </w:r>
          </w:p>
        </w:tc>
        <w:tc>
          <w:tcPr>
            <w:tcW w:w="1641"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本年收入合计</w:t>
            </w:r>
          </w:p>
        </w:tc>
        <w:tc>
          <w:tcPr>
            <w:tcW w:w="1641" w:type="dxa"/>
            <w:gridSpan w:val="2"/>
            <w:vMerge w:val="restart"/>
            <w:tcBorders>
              <w:top w:val="single" w:sz="8"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财政拨款收入</w:t>
            </w:r>
          </w:p>
        </w:tc>
        <w:tc>
          <w:tcPr>
            <w:tcW w:w="1641"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上级补助收入</w:t>
            </w:r>
          </w:p>
        </w:tc>
        <w:tc>
          <w:tcPr>
            <w:tcW w:w="1641"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事业收入</w:t>
            </w:r>
          </w:p>
        </w:tc>
        <w:tc>
          <w:tcPr>
            <w:tcW w:w="1641"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经营收入</w:t>
            </w:r>
          </w:p>
        </w:tc>
        <w:tc>
          <w:tcPr>
            <w:tcW w:w="1641"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附属单位上缴收入</w:t>
            </w:r>
          </w:p>
        </w:tc>
        <w:tc>
          <w:tcPr>
            <w:tcW w:w="1642" w:type="dxa"/>
            <w:vMerge w:val="restart"/>
            <w:tcBorders>
              <w:top w:val="single" w:sz="8" w:space="0" w:color="000000"/>
              <w:left w:val="single" w:sz="4" w:space="0" w:color="000000"/>
              <w:bottom w:val="single" w:sz="4" w:space="0" w:color="000000"/>
              <w:right w:val="single" w:sz="8"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其他收入</w:t>
            </w:r>
          </w:p>
        </w:tc>
      </w:tr>
      <w:tr w:rsidR="007444B5">
        <w:trPr>
          <w:gridAfter w:val="9"/>
          <w:wAfter w:w="14778" w:type="dxa"/>
          <w:trHeight w:val="450"/>
        </w:trPr>
        <w:tc>
          <w:tcPr>
            <w:tcW w:w="1071" w:type="dxa"/>
            <w:gridSpan w:val="2"/>
            <w:vMerge w:val="restart"/>
            <w:tcBorders>
              <w:top w:val="single" w:sz="4" w:space="0" w:color="000000"/>
              <w:left w:val="single" w:sz="8" w:space="0" w:color="000000"/>
              <w:bottom w:val="single" w:sz="4" w:space="0" w:color="000000"/>
              <w:right w:val="nil"/>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功能分类</w:t>
            </w:r>
          </w:p>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科目编码</w:t>
            </w:r>
          </w:p>
        </w:tc>
        <w:tc>
          <w:tcPr>
            <w:tcW w:w="127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科目名称</w:t>
            </w: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2" w:type="dxa"/>
            <w:vMerge/>
            <w:tcBorders>
              <w:top w:val="single" w:sz="8" w:space="0" w:color="000000"/>
              <w:left w:val="single" w:sz="4" w:space="0" w:color="000000"/>
              <w:bottom w:val="single" w:sz="4" w:space="0" w:color="000000"/>
              <w:right w:val="single" w:sz="8"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r>
      <w:tr w:rsidR="007444B5">
        <w:trPr>
          <w:gridAfter w:val="9"/>
          <w:wAfter w:w="14778" w:type="dxa"/>
          <w:trHeight w:val="450"/>
        </w:trPr>
        <w:tc>
          <w:tcPr>
            <w:tcW w:w="1071" w:type="dxa"/>
            <w:gridSpan w:val="2"/>
            <w:vMerge/>
            <w:tcBorders>
              <w:top w:val="single" w:sz="4" w:space="0" w:color="000000"/>
              <w:left w:val="single" w:sz="8" w:space="0" w:color="000000"/>
              <w:bottom w:val="single" w:sz="4" w:space="0" w:color="000000"/>
              <w:right w:val="nil"/>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27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1" w:type="dxa"/>
            <w:gridSpan w:val="2"/>
            <w:vMerge/>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c>
          <w:tcPr>
            <w:tcW w:w="1642" w:type="dxa"/>
            <w:vMerge/>
            <w:tcBorders>
              <w:top w:val="single" w:sz="8" w:space="0" w:color="000000"/>
              <w:left w:val="single" w:sz="4" w:space="0" w:color="000000"/>
              <w:bottom w:val="single" w:sz="4" w:space="0" w:color="000000"/>
              <w:right w:val="single" w:sz="8" w:space="0" w:color="000000"/>
            </w:tcBorders>
            <w:shd w:val="clear" w:color="auto" w:fill="FFFFFF"/>
            <w:vAlign w:val="center"/>
          </w:tcPr>
          <w:p w:rsidR="007444B5" w:rsidRDefault="007444B5">
            <w:pPr>
              <w:jc w:val="center"/>
              <w:rPr>
                <w:rStyle w:val="NormalCharacter"/>
                <w:rFonts w:ascii="宋体" w:hAnsi="宋体"/>
                <w:color w:val="000000"/>
                <w:kern w:val="0"/>
                <w:sz w:val="20"/>
                <w:szCs w:val="20"/>
              </w:rPr>
            </w:pPr>
          </w:p>
        </w:tc>
      </w:tr>
      <w:tr w:rsidR="007444B5">
        <w:trPr>
          <w:gridAfter w:val="9"/>
          <w:wAfter w:w="14778" w:type="dxa"/>
          <w:trHeight w:val="450"/>
        </w:trPr>
        <w:tc>
          <w:tcPr>
            <w:tcW w:w="2342" w:type="dxa"/>
            <w:gridSpan w:val="3"/>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栏次</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2</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3</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4</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6</w:t>
            </w:r>
          </w:p>
        </w:tc>
        <w:tc>
          <w:tcPr>
            <w:tcW w:w="1642"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7</w:t>
            </w:r>
          </w:p>
        </w:tc>
      </w:tr>
      <w:tr w:rsidR="007444B5">
        <w:trPr>
          <w:gridAfter w:val="9"/>
          <w:wAfter w:w="14778" w:type="dxa"/>
          <w:trHeight w:val="450"/>
        </w:trPr>
        <w:tc>
          <w:tcPr>
            <w:tcW w:w="2342" w:type="dxa"/>
            <w:gridSpan w:val="3"/>
            <w:tcBorders>
              <w:top w:val="nil"/>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合计</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210.50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210.50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0</w:t>
            </w:r>
          </w:p>
        </w:tc>
        <w:tc>
          <w:tcPr>
            <w:tcW w:w="1642"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kern w:val="0"/>
                <w:sz w:val="20"/>
                <w:szCs w:val="20"/>
              </w:rPr>
            </w:pPr>
            <w:r>
              <w:rPr>
                <w:rStyle w:val="NormalCharacter"/>
                <w:rFonts w:ascii="宋体" w:hAnsi="宋体"/>
                <w:color w:val="000000"/>
                <w:kern w:val="0"/>
                <w:sz w:val="20"/>
                <w:szCs w:val="20"/>
              </w:rPr>
              <w:t>0</w:t>
            </w:r>
          </w:p>
        </w:tc>
      </w:tr>
      <w:tr w:rsidR="007444B5">
        <w:trPr>
          <w:gridAfter w:val="9"/>
          <w:wAfter w:w="14778" w:type="dxa"/>
          <w:trHeight w:val="450"/>
        </w:trPr>
        <w:tc>
          <w:tcPr>
            <w:tcW w:w="1071" w:type="dxa"/>
            <w:gridSpan w:val="2"/>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w:t>
            </w:r>
          </w:p>
        </w:tc>
        <w:tc>
          <w:tcPr>
            <w:tcW w:w="12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一般公共服务支出</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r>
      <w:tr w:rsidR="007444B5">
        <w:trPr>
          <w:gridAfter w:val="9"/>
          <w:wAfter w:w="14778" w:type="dxa"/>
          <w:trHeight w:val="450"/>
        </w:trPr>
        <w:tc>
          <w:tcPr>
            <w:tcW w:w="1071" w:type="dxa"/>
            <w:gridSpan w:val="2"/>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20199</w:t>
            </w:r>
          </w:p>
        </w:tc>
        <w:tc>
          <w:tcPr>
            <w:tcW w:w="12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其他一般公共服务支出</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r>
      <w:tr w:rsidR="007444B5">
        <w:trPr>
          <w:gridAfter w:val="9"/>
          <w:wAfter w:w="14778" w:type="dxa"/>
          <w:trHeight w:val="450"/>
        </w:trPr>
        <w:tc>
          <w:tcPr>
            <w:tcW w:w="1071" w:type="dxa"/>
            <w:gridSpan w:val="2"/>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2019999</w:t>
            </w:r>
          </w:p>
        </w:tc>
        <w:tc>
          <w:tcPr>
            <w:tcW w:w="12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其他一般公共服务支出</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r>
      <w:tr w:rsidR="007444B5">
        <w:trPr>
          <w:gridAfter w:val="9"/>
          <w:wAfter w:w="14778" w:type="dxa"/>
          <w:trHeight w:val="450"/>
        </w:trPr>
        <w:tc>
          <w:tcPr>
            <w:tcW w:w="1071" w:type="dxa"/>
            <w:gridSpan w:val="2"/>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208</w:t>
            </w:r>
          </w:p>
        </w:tc>
        <w:tc>
          <w:tcPr>
            <w:tcW w:w="12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社会保障和就业支出</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5.93</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5.93</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r>
      <w:tr w:rsidR="007444B5">
        <w:trPr>
          <w:gridAfter w:val="9"/>
          <w:wAfter w:w="14778" w:type="dxa"/>
          <w:trHeight w:val="450"/>
        </w:trPr>
        <w:tc>
          <w:tcPr>
            <w:tcW w:w="1071" w:type="dxa"/>
            <w:gridSpan w:val="2"/>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20805</w:t>
            </w:r>
          </w:p>
        </w:tc>
        <w:tc>
          <w:tcPr>
            <w:tcW w:w="127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行政事业单位离退休</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5.50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5.50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2080505</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机关事业单位基本养老保险缴费支出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5.50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5.50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20899</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其他社会保障和就业支出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0.44</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0.44</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lastRenderedPageBreak/>
              <w:t>2089901</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其他社会保障和就业支出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0.44</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0.44</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210</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医疗卫生与计划生育支出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1.57</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1.57</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21011</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行政事业单位医疗</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1.57</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1.57</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2101102</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事业单位医疗</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1.57</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1.57</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216</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商业服务业等支出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201.95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201.95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21605</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旅游业管理与服务支出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201.95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201.95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2160502</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一般行政管理事务</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57.95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57.95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2160599</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其他旅游业管理与服务支出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144.00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144.00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221</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住房保障支出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22102</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住房改革支出</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trHeight w:val="450"/>
        </w:trPr>
        <w:tc>
          <w:tcPr>
            <w:tcW w:w="1071" w:type="dxa"/>
            <w:gridSpan w:val="2"/>
            <w:tcBorders>
              <w:top w:val="single" w:sz="4" w:space="0" w:color="000000"/>
              <w:left w:val="single" w:sz="8"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2210201</w:t>
            </w:r>
          </w:p>
        </w:tc>
        <w:tc>
          <w:tcPr>
            <w:tcW w:w="1271"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住房公积金</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0.05</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1" w:type="dxa"/>
            <w:gridSpan w:val="2"/>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kern w:val="0"/>
                <w:sz w:val="20"/>
                <w:szCs w:val="20"/>
              </w:rPr>
            </w:pPr>
            <w:r>
              <w:rPr>
                <w:rStyle w:val="NormalCharacter"/>
                <w:rFonts w:ascii="宋体" w:hAnsi="宋体" w:hint="eastAsia"/>
                <w:kern w:val="0"/>
                <w:sz w:val="20"/>
                <w:szCs w:val="20"/>
              </w:rPr>
              <w:t>0.00</w:t>
            </w:r>
          </w:p>
        </w:tc>
        <w:tc>
          <w:tcPr>
            <w:tcW w:w="1642" w:type="dxa"/>
            <w:vAlign w:val="center"/>
          </w:tcPr>
          <w:p w:rsidR="007444B5" w:rsidRDefault="007444B5">
            <w:pPr>
              <w:jc w:val="left"/>
              <w:rPr>
                <w:rStyle w:val="NormalCharacter"/>
                <w:rFonts w:ascii="宋体" w:hAnsi="宋体"/>
                <w:color w:val="000000"/>
                <w:kern w:val="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r w:rsidR="007444B5">
        <w:trPr>
          <w:gridAfter w:val="1"/>
          <w:wAfter w:w="1642" w:type="dxa"/>
          <w:trHeight w:val="615"/>
        </w:trPr>
        <w:tc>
          <w:tcPr>
            <w:tcW w:w="13830" w:type="dxa"/>
            <w:gridSpan w:val="16"/>
            <w:tcBorders>
              <w:top w:val="single" w:sz="8" w:space="0" w:color="000000"/>
              <w:left w:val="nil"/>
              <w:bottom w:val="nil"/>
              <w:right w:val="nil"/>
            </w:tcBorders>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lef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c>
          <w:tcPr>
            <w:tcW w:w="1642" w:type="dxa"/>
            <w:vAlign w:val="center"/>
          </w:tcPr>
          <w:p w:rsidR="007444B5" w:rsidRDefault="007444B5">
            <w:pPr>
              <w:jc w:val="right"/>
              <w:rPr>
                <w:rStyle w:val="NormalCharacter"/>
                <w:rFonts w:ascii="宋体" w:hAnsi="宋体"/>
                <w:color w:val="000000"/>
                <w:sz w:val="20"/>
                <w:szCs w:val="20"/>
              </w:rPr>
            </w:pPr>
          </w:p>
        </w:tc>
      </w:tr>
    </w:tbl>
    <w:p w:rsidR="007444B5" w:rsidRDefault="007444B5">
      <w:pPr>
        <w:rPr>
          <w:rStyle w:val="NormalCharacter"/>
          <w:rFonts w:ascii="仿宋_GB2312" w:eastAsia="仿宋_GB2312" w:hAnsi="仿宋_GB2312"/>
          <w:sz w:val="32"/>
          <w:szCs w:val="32"/>
        </w:rPr>
      </w:pPr>
    </w:p>
    <w:p w:rsidR="007444B5" w:rsidRDefault="007444B5">
      <w:pPr>
        <w:rPr>
          <w:rStyle w:val="NormalCharacter"/>
          <w:rFonts w:ascii="仿宋_GB2312" w:eastAsia="仿宋_GB2312" w:hAnsi="仿宋_GB2312"/>
          <w:sz w:val="32"/>
          <w:szCs w:val="32"/>
        </w:rPr>
        <w:sectPr w:rsidR="007444B5">
          <w:pgSz w:w="16838" w:h="11906"/>
          <w:pgMar w:top="1800" w:right="1440" w:bottom="1800" w:left="1440" w:header="720" w:footer="720" w:gutter="0"/>
          <w:cols w:space="720"/>
          <w:docGrid w:type="lines" w:linePitch="312"/>
        </w:sectPr>
      </w:pPr>
    </w:p>
    <w:tbl>
      <w:tblPr>
        <w:tblW w:w="31680" w:type="dxa"/>
        <w:tblInd w:w="15" w:type="dxa"/>
        <w:tblLayout w:type="fixed"/>
        <w:tblCellMar>
          <w:left w:w="0" w:type="dxa"/>
          <w:right w:w="0" w:type="dxa"/>
        </w:tblCellMar>
        <w:tblLook w:val="04A0" w:firstRow="1" w:lastRow="0" w:firstColumn="1" w:lastColumn="0" w:noHBand="0" w:noVBand="1"/>
      </w:tblPr>
      <w:tblGrid>
        <w:gridCol w:w="1120"/>
        <w:gridCol w:w="63"/>
        <w:gridCol w:w="27"/>
        <w:gridCol w:w="1348"/>
        <w:gridCol w:w="1773"/>
        <w:gridCol w:w="130"/>
        <w:gridCol w:w="1671"/>
        <w:gridCol w:w="232"/>
        <w:gridCol w:w="1568"/>
        <w:gridCol w:w="335"/>
        <w:gridCol w:w="1466"/>
        <w:gridCol w:w="437"/>
        <w:gridCol w:w="1363"/>
        <w:gridCol w:w="540"/>
        <w:gridCol w:w="1908"/>
        <w:gridCol w:w="13981"/>
        <w:gridCol w:w="360"/>
        <w:gridCol w:w="360"/>
        <w:gridCol w:w="2893"/>
        <w:gridCol w:w="35"/>
        <w:gridCol w:w="35"/>
        <w:gridCol w:w="35"/>
      </w:tblGrid>
      <w:tr w:rsidR="007444B5">
        <w:trPr>
          <w:gridAfter w:val="7"/>
          <w:wAfter w:w="17699" w:type="dxa"/>
          <w:trHeight w:val="435"/>
        </w:trPr>
        <w:tc>
          <w:tcPr>
            <w:tcW w:w="13981" w:type="dxa"/>
            <w:gridSpan w:val="15"/>
            <w:tcBorders>
              <w:top w:val="nil"/>
              <w:left w:val="nil"/>
              <w:bottom w:val="nil"/>
              <w:right w:val="nil"/>
            </w:tcBorders>
            <w:tcMar>
              <w:top w:w="15" w:type="dxa"/>
              <w:left w:w="15" w:type="dxa"/>
              <w:right w:w="15" w:type="dxa"/>
            </w:tcMar>
            <w:vAlign w:val="center"/>
          </w:tcPr>
          <w:p w:rsidR="007444B5" w:rsidRDefault="003D058D">
            <w:pPr>
              <w:jc w:val="center"/>
              <w:textAlignment w:val="center"/>
              <w:rPr>
                <w:rFonts w:ascii="华文中宋" w:eastAsia="华文中宋" w:hAnsi="华文中宋" w:cs="华文中宋"/>
                <w:color w:val="000000"/>
                <w:sz w:val="32"/>
                <w:szCs w:val="32"/>
              </w:rPr>
            </w:pPr>
            <w:r>
              <w:rPr>
                <w:rFonts w:ascii="宋体" w:hAnsi="宋体" w:cs="宋体" w:hint="eastAsia"/>
                <w:color w:val="000000"/>
                <w:kern w:val="0"/>
                <w:sz w:val="22"/>
              </w:rPr>
              <w:lastRenderedPageBreak/>
              <w:t>支出决算表</w:t>
            </w:r>
          </w:p>
        </w:tc>
      </w:tr>
      <w:tr w:rsidR="007444B5">
        <w:trPr>
          <w:gridAfter w:val="7"/>
          <w:wAfter w:w="17699" w:type="dxa"/>
          <w:trHeight w:val="285"/>
        </w:trPr>
        <w:tc>
          <w:tcPr>
            <w:tcW w:w="1120" w:type="dxa"/>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90"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348" w:type="dxa"/>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773" w:type="dxa"/>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801"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800"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801"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800"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2448" w:type="dxa"/>
            <w:gridSpan w:val="2"/>
            <w:tcBorders>
              <w:top w:val="nil"/>
              <w:left w:val="nil"/>
              <w:bottom w:val="nil"/>
              <w:right w:val="nil"/>
            </w:tcBorders>
            <w:shd w:val="clear" w:color="auto" w:fill="FFFFFF"/>
            <w:tcMar>
              <w:top w:w="15" w:type="dxa"/>
              <w:left w:w="15" w:type="dxa"/>
              <w:right w:w="15" w:type="dxa"/>
            </w:tcMar>
            <w:vAlign w:val="center"/>
          </w:tcPr>
          <w:p w:rsidR="007444B5" w:rsidRDefault="003D058D">
            <w:pPr>
              <w:jc w:val="right"/>
              <w:textAlignment w:val="center"/>
              <w:rPr>
                <w:rFonts w:ascii="宋体" w:hAnsi="宋体" w:cs="宋体"/>
                <w:color w:val="000000"/>
                <w:sz w:val="20"/>
                <w:szCs w:val="20"/>
              </w:rPr>
            </w:pPr>
            <w:r>
              <w:rPr>
                <w:rFonts w:ascii="宋体" w:hAnsi="宋体" w:cs="宋体" w:hint="eastAsia"/>
                <w:color w:val="000000"/>
                <w:kern w:val="0"/>
                <w:sz w:val="20"/>
                <w:szCs w:val="20"/>
              </w:rPr>
              <w:t>公开</w:t>
            </w:r>
            <w:r>
              <w:rPr>
                <w:rFonts w:ascii="宋体" w:hAnsi="宋体" w:cs="宋体" w:hint="eastAsia"/>
                <w:color w:val="000000"/>
                <w:kern w:val="0"/>
                <w:sz w:val="20"/>
                <w:szCs w:val="20"/>
              </w:rPr>
              <w:t>03</w:t>
            </w:r>
            <w:r>
              <w:rPr>
                <w:rFonts w:ascii="宋体" w:hAnsi="宋体" w:cs="宋体" w:hint="eastAsia"/>
                <w:color w:val="000000"/>
                <w:kern w:val="0"/>
                <w:sz w:val="20"/>
                <w:szCs w:val="20"/>
              </w:rPr>
              <w:t>表</w:t>
            </w:r>
          </w:p>
        </w:tc>
      </w:tr>
      <w:tr w:rsidR="007444B5">
        <w:trPr>
          <w:gridAfter w:val="7"/>
          <w:wAfter w:w="17699" w:type="dxa"/>
          <w:trHeight w:val="300"/>
        </w:trPr>
        <w:tc>
          <w:tcPr>
            <w:tcW w:w="4331" w:type="dxa"/>
            <w:gridSpan w:val="5"/>
            <w:tcBorders>
              <w:top w:val="nil"/>
              <w:left w:val="nil"/>
              <w:bottom w:val="nil"/>
              <w:right w:val="nil"/>
            </w:tcBorders>
            <w:shd w:val="clear" w:color="auto" w:fill="FFFFFF"/>
            <w:tcMar>
              <w:top w:w="15" w:type="dxa"/>
              <w:left w:w="15" w:type="dxa"/>
              <w:right w:w="15" w:type="dxa"/>
            </w:tcMar>
            <w:vAlign w:val="center"/>
          </w:tcPr>
          <w:p w:rsidR="007444B5" w:rsidRDefault="003D058D">
            <w:pPr>
              <w:jc w:val="left"/>
              <w:rPr>
                <w:rFonts w:ascii="宋体" w:hAnsi="宋体" w:cs="宋体"/>
                <w:color w:val="000000"/>
                <w:sz w:val="20"/>
                <w:szCs w:val="20"/>
              </w:rPr>
            </w:pPr>
            <w:r>
              <w:rPr>
                <w:rFonts w:ascii="宋体" w:hAnsi="宋体" w:cs="宋体" w:hint="eastAsia"/>
                <w:color w:val="000000"/>
                <w:kern w:val="0"/>
                <w:sz w:val="20"/>
                <w:szCs w:val="20"/>
              </w:rPr>
              <w:t>部门：</w:t>
            </w:r>
            <w:r>
              <w:rPr>
                <w:rStyle w:val="NormalCharacter"/>
                <w:rFonts w:ascii="宋体" w:hAnsi="宋体"/>
                <w:color w:val="000000"/>
                <w:kern w:val="0"/>
                <w:sz w:val="20"/>
                <w:szCs w:val="20"/>
              </w:rPr>
              <w:t>封丘县乡村旅游发展服务中心</w:t>
            </w:r>
          </w:p>
        </w:tc>
        <w:tc>
          <w:tcPr>
            <w:tcW w:w="1801"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800"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801"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800" w:type="dxa"/>
            <w:gridSpan w:val="2"/>
            <w:tcBorders>
              <w:top w:val="nil"/>
              <w:left w:val="nil"/>
              <w:bottom w:val="nil"/>
              <w:right w:val="nil"/>
            </w:tcBorders>
            <w:shd w:val="clear" w:color="auto" w:fill="FFFFFF"/>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2448" w:type="dxa"/>
            <w:gridSpan w:val="2"/>
            <w:tcBorders>
              <w:top w:val="nil"/>
              <w:left w:val="nil"/>
              <w:bottom w:val="nil"/>
              <w:right w:val="nil"/>
            </w:tcBorders>
            <w:shd w:val="clear" w:color="auto" w:fill="FFFFFF"/>
            <w:tcMar>
              <w:top w:w="15" w:type="dxa"/>
              <w:left w:w="15" w:type="dxa"/>
              <w:right w:w="15" w:type="dxa"/>
            </w:tcMar>
            <w:vAlign w:val="center"/>
          </w:tcPr>
          <w:p w:rsidR="007444B5" w:rsidRDefault="003D058D">
            <w:pPr>
              <w:jc w:val="right"/>
              <w:textAlignment w:val="center"/>
              <w:rPr>
                <w:rFonts w:ascii="宋体" w:hAnsi="宋体" w:cs="宋体"/>
                <w:color w:val="000000"/>
                <w:sz w:val="20"/>
                <w:szCs w:val="20"/>
              </w:rPr>
            </w:pPr>
            <w:r>
              <w:rPr>
                <w:rFonts w:ascii="宋体" w:hAnsi="宋体" w:cs="宋体" w:hint="eastAsia"/>
                <w:color w:val="000000"/>
                <w:kern w:val="0"/>
                <w:sz w:val="20"/>
                <w:szCs w:val="20"/>
              </w:rPr>
              <w:t>单位：万元</w:t>
            </w:r>
          </w:p>
        </w:tc>
      </w:tr>
      <w:tr w:rsidR="007444B5">
        <w:trPr>
          <w:gridAfter w:val="7"/>
          <w:wAfter w:w="17699" w:type="dxa"/>
          <w:trHeight w:val="450"/>
        </w:trPr>
        <w:tc>
          <w:tcPr>
            <w:tcW w:w="2558" w:type="dxa"/>
            <w:gridSpan w:val="4"/>
            <w:tcBorders>
              <w:top w:val="single" w:sz="8"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项</w:t>
            </w: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目</w:t>
            </w:r>
          </w:p>
        </w:tc>
        <w:tc>
          <w:tcPr>
            <w:tcW w:w="1903"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本年支出合计</w:t>
            </w:r>
          </w:p>
        </w:tc>
        <w:tc>
          <w:tcPr>
            <w:tcW w:w="1903"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基本支出</w:t>
            </w:r>
          </w:p>
        </w:tc>
        <w:tc>
          <w:tcPr>
            <w:tcW w:w="1903"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项目支出</w:t>
            </w:r>
          </w:p>
        </w:tc>
        <w:tc>
          <w:tcPr>
            <w:tcW w:w="1903"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上缴上级支出</w:t>
            </w:r>
          </w:p>
        </w:tc>
        <w:tc>
          <w:tcPr>
            <w:tcW w:w="1903" w:type="dxa"/>
            <w:gridSpan w:val="2"/>
            <w:vMerge w:val="restart"/>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经营支出</w:t>
            </w:r>
          </w:p>
        </w:tc>
        <w:tc>
          <w:tcPr>
            <w:tcW w:w="1908" w:type="dxa"/>
            <w:vMerge w:val="restart"/>
            <w:tcBorders>
              <w:top w:val="single" w:sz="8" w:space="0" w:color="000000"/>
              <w:left w:val="single" w:sz="4" w:space="0" w:color="000000"/>
              <w:bottom w:val="single" w:sz="4" w:space="0" w:color="000000"/>
              <w:right w:val="single" w:sz="8"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对附属单位补助支出</w:t>
            </w:r>
          </w:p>
        </w:tc>
      </w:tr>
      <w:tr w:rsidR="007444B5">
        <w:trPr>
          <w:gridAfter w:val="7"/>
          <w:wAfter w:w="17699" w:type="dxa"/>
          <w:trHeight w:val="450"/>
        </w:trPr>
        <w:tc>
          <w:tcPr>
            <w:tcW w:w="1183" w:type="dxa"/>
            <w:gridSpan w:val="2"/>
            <w:vMerge w:val="restart"/>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功能分类</w:t>
            </w:r>
          </w:p>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科目编码</w:t>
            </w:r>
          </w:p>
        </w:tc>
        <w:tc>
          <w:tcPr>
            <w:tcW w:w="1375"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科目名称</w:t>
            </w: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8" w:type="dxa"/>
            <w:vMerge/>
            <w:tcBorders>
              <w:top w:val="single" w:sz="8" w:space="0" w:color="000000"/>
              <w:left w:val="single" w:sz="4" w:space="0" w:color="000000"/>
              <w:bottom w:val="single" w:sz="4" w:space="0" w:color="000000"/>
              <w:right w:val="single" w:sz="8"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r>
      <w:tr w:rsidR="007444B5">
        <w:trPr>
          <w:gridAfter w:val="7"/>
          <w:wAfter w:w="17699" w:type="dxa"/>
          <w:trHeight w:val="666"/>
        </w:trPr>
        <w:tc>
          <w:tcPr>
            <w:tcW w:w="1183" w:type="dxa"/>
            <w:gridSpan w:val="2"/>
            <w:vMerge/>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375" w:type="dxa"/>
            <w:gridSpan w:val="2"/>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3" w:type="dxa"/>
            <w:gridSpan w:val="2"/>
            <w:vMerge/>
            <w:tcBorders>
              <w:top w:val="single" w:sz="8"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c>
          <w:tcPr>
            <w:tcW w:w="1908" w:type="dxa"/>
            <w:vMerge/>
            <w:tcBorders>
              <w:top w:val="single" w:sz="8" w:space="0" w:color="000000"/>
              <w:left w:val="single" w:sz="4" w:space="0" w:color="000000"/>
              <w:bottom w:val="single" w:sz="4" w:space="0" w:color="000000"/>
              <w:right w:val="single" w:sz="8" w:space="0" w:color="000000"/>
            </w:tcBorders>
            <w:shd w:val="clear" w:color="auto" w:fill="FFFFFF"/>
            <w:tcMar>
              <w:top w:w="15" w:type="dxa"/>
              <w:left w:w="15" w:type="dxa"/>
              <w:right w:w="15" w:type="dxa"/>
            </w:tcMar>
            <w:vAlign w:val="center"/>
          </w:tcPr>
          <w:p w:rsidR="007444B5" w:rsidRDefault="007444B5">
            <w:pPr>
              <w:jc w:val="center"/>
              <w:rPr>
                <w:rFonts w:ascii="宋体" w:hAnsi="宋体" w:cs="宋体"/>
                <w:color w:val="000000"/>
                <w:sz w:val="20"/>
                <w:szCs w:val="20"/>
              </w:rPr>
            </w:pPr>
          </w:p>
        </w:tc>
      </w:tr>
      <w:tr w:rsidR="007444B5">
        <w:trPr>
          <w:gridAfter w:val="7"/>
          <w:wAfter w:w="17699" w:type="dxa"/>
          <w:trHeight w:val="450"/>
        </w:trPr>
        <w:tc>
          <w:tcPr>
            <w:tcW w:w="2558" w:type="dxa"/>
            <w:gridSpan w:val="4"/>
            <w:tcBorders>
              <w:top w:val="single" w:sz="4" w:space="0" w:color="000000"/>
              <w:left w:val="single" w:sz="8"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908" w:type="dxa"/>
            <w:tcBorders>
              <w:top w:val="single" w:sz="4" w:space="0" w:color="000000"/>
              <w:left w:val="single" w:sz="4" w:space="0" w:color="000000"/>
              <w:bottom w:val="single" w:sz="4" w:space="0" w:color="000000"/>
              <w:right w:val="single" w:sz="8"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r>
      <w:tr w:rsidR="007444B5">
        <w:trPr>
          <w:gridAfter w:val="7"/>
          <w:wAfter w:w="17699" w:type="dxa"/>
          <w:trHeight w:val="532"/>
        </w:trPr>
        <w:tc>
          <w:tcPr>
            <w:tcW w:w="2558" w:type="dxa"/>
            <w:gridSpan w:val="4"/>
            <w:tcBorders>
              <w:top w:val="nil"/>
              <w:left w:val="single" w:sz="8"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rPr>
                <w:rFonts w:ascii="宋体" w:hAnsi="宋体" w:cs="宋体"/>
                <w:color w:val="000000"/>
                <w:sz w:val="20"/>
                <w:szCs w:val="20"/>
              </w:rPr>
            </w:pPr>
            <w:r>
              <w:rPr>
                <w:rFonts w:ascii="宋体" w:hAnsi="宋体" w:cs="宋体" w:hint="eastAsia"/>
                <w:color w:val="000000"/>
                <w:sz w:val="20"/>
                <w:szCs w:val="20"/>
              </w:rPr>
              <w:t>437.02</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rPr>
                <w:rFonts w:ascii="宋体" w:hAnsi="宋体" w:cs="宋体"/>
                <w:color w:val="000000"/>
                <w:sz w:val="20"/>
                <w:szCs w:val="20"/>
              </w:rPr>
            </w:pPr>
            <w:r>
              <w:rPr>
                <w:rFonts w:ascii="宋体" w:hAnsi="宋体" w:cs="宋体" w:hint="eastAsia"/>
                <w:color w:val="000000"/>
                <w:sz w:val="20"/>
                <w:szCs w:val="20"/>
              </w:rPr>
              <w:t>407.16</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rPr>
                <w:rFonts w:ascii="宋体" w:hAnsi="宋体" w:cs="宋体"/>
                <w:color w:val="000000"/>
                <w:sz w:val="20"/>
                <w:szCs w:val="20"/>
              </w:rPr>
            </w:pPr>
            <w:r>
              <w:rPr>
                <w:rFonts w:ascii="宋体" w:hAnsi="宋体" w:cs="宋体" w:hint="eastAsia"/>
                <w:color w:val="000000"/>
                <w:sz w:val="20"/>
                <w:szCs w:val="20"/>
              </w:rPr>
              <w:t>29.86</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7444B5" w:rsidRDefault="003D058D">
            <w:pPr>
              <w:jc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sz w:val="20"/>
                <w:szCs w:val="20"/>
              </w:rPr>
            </w:pPr>
            <w:r>
              <w:rPr>
                <w:rFonts w:ascii="宋体" w:hAnsi="宋体" w:cs="宋体" w:hint="eastAsia"/>
                <w:color w:val="000000"/>
                <w:kern w:val="0"/>
                <w:sz w:val="22"/>
              </w:rPr>
              <w:t>201</w:t>
            </w:r>
          </w:p>
        </w:tc>
        <w:tc>
          <w:tcPr>
            <w:tcW w:w="137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一般公共服务支出</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sz w:val="20"/>
                <w:szCs w:val="20"/>
              </w:rPr>
            </w:pPr>
            <w:r>
              <w:rPr>
                <w:rFonts w:ascii="宋体" w:hAnsi="宋体" w:cs="宋体" w:hint="eastAsia"/>
                <w:color w:val="000000"/>
                <w:kern w:val="0"/>
                <w:sz w:val="22"/>
              </w:rPr>
              <w:t>20199</w:t>
            </w:r>
          </w:p>
        </w:tc>
        <w:tc>
          <w:tcPr>
            <w:tcW w:w="137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其他一般公共服务支出</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90"/>
        </w:trPr>
        <w:tc>
          <w:tcPr>
            <w:tcW w:w="1183" w:type="dxa"/>
            <w:gridSpan w:val="2"/>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sz w:val="20"/>
                <w:szCs w:val="20"/>
              </w:rPr>
            </w:pPr>
            <w:r>
              <w:rPr>
                <w:rFonts w:ascii="宋体" w:hAnsi="宋体" w:cs="宋体" w:hint="eastAsia"/>
                <w:color w:val="000000"/>
                <w:kern w:val="0"/>
                <w:sz w:val="22"/>
              </w:rPr>
              <w:t>2019999</w:t>
            </w:r>
          </w:p>
        </w:tc>
        <w:tc>
          <w:tcPr>
            <w:tcW w:w="137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hint="eastAsia"/>
                <w:color w:val="000000"/>
                <w:sz w:val="20"/>
                <w:szCs w:val="20"/>
              </w:rPr>
              <w:t>其他一般公共服务支出</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sz w:val="20"/>
                <w:szCs w:val="20"/>
              </w:rPr>
            </w:pPr>
            <w:r>
              <w:rPr>
                <w:rFonts w:ascii="宋体" w:hAnsi="宋体" w:cs="宋体" w:hint="eastAsia"/>
                <w:color w:val="000000"/>
                <w:kern w:val="0"/>
                <w:sz w:val="22"/>
              </w:rPr>
              <w:t>208</w:t>
            </w:r>
          </w:p>
        </w:tc>
        <w:tc>
          <w:tcPr>
            <w:tcW w:w="137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社会保障和就业支出</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5.93</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5.93</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4"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sz w:val="20"/>
                <w:szCs w:val="20"/>
              </w:rPr>
            </w:pPr>
            <w:r>
              <w:rPr>
                <w:rFonts w:ascii="宋体" w:hAnsi="宋体" w:cs="宋体" w:hint="eastAsia"/>
                <w:color w:val="000000"/>
                <w:kern w:val="0"/>
                <w:sz w:val="22"/>
              </w:rPr>
              <w:t>20805</w:t>
            </w:r>
          </w:p>
        </w:tc>
        <w:tc>
          <w:tcPr>
            <w:tcW w:w="137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行政事业单位离退休</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5.50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5.50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4"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2080505</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hint="eastAsia"/>
                <w:color w:val="000000"/>
                <w:sz w:val="20"/>
                <w:szCs w:val="20"/>
              </w:rPr>
              <w:t>机关事业单位基本养老保险缴费支出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5.50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5.50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lastRenderedPageBreak/>
              <w:t>20899</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其他社会保障和就业支出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0.44</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0.44</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2089901</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hint="eastAsia"/>
                <w:color w:val="000000"/>
                <w:sz w:val="20"/>
                <w:szCs w:val="20"/>
              </w:rPr>
              <w:t>其他社会保障和就业支出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0.44</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0.44</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210</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医疗卫生与计划生育支出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1.57</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1.57</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21011</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行政事业单位医疗</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1.57</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1.57</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2101102</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hint="eastAsia"/>
                <w:color w:val="000000"/>
                <w:sz w:val="20"/>
                <w:szCs w:val="20"/>
              </w:rPr>
              <w:t>事业单位医疗</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1.57</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1.57</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216</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商业服务业等支出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428.52</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398.66</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29.86</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21605</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旅游业管理与服务支出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428.52</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398.66</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29.86</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2160502</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hint="eastAsia"/>
                <w:color w:val="000000"/>
                <w:sz w:val="20"/>
                <w:szCs w:val="20"/>
              </w:rPr>
              <w:t>一般行政管理事务</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47.83</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47.83</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3D058D">
            <w:pPr>
              <w:jc w:val="left"/>
              <w:textAlignment w:val="center"/>
              <w:rPr>
                <w:rFonts w:ascii="宋体" w:hAnsi="宋体" w:cs="宋体"/>
                <w:color w:val="000000"/>
                <w:kern w:val="0"/>
                <w:sz w:val="22"/>
              </w:rPr>
            </w:pPr>
            <w:r>
              <w:rPr>
                <w:rFonts w:ascii="宋体" w:hAnsi="宋体" w:cs="宋体" w:hint="eastAsia"/>
                <w:color w:val="000000"/>
                <w:kern w:val="0"/>
                <w:sz w:val="22"/>
              </w:rPr>
              <w:t>2160599</w:t>
            </w: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 xml:space="preserve">  </w:t>
            </w:r>
            <w:r>
              <w:rPr>
                <w:rFonts w:ascii="宋体" w:hAnsi="宋体" w:cs="宋体" w:hint="eastAsia"/>
                <w:color w:val="000000"/>
                <w:sz w:val="20"/>
                <w:szCs w:val="20"/>
              </w:rPr>
              <w:t>其他旅游业管理与服务支出</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380.68</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350.82</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29.86</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3D058D">
            <w:pPr>
              <w:jc w:val="center"/>
              <w:textAlignment w:val="center"/>
              <w:rPr>
                <w:rFonts w:ascii="宋体" w:hAnsi="宋体" w:cs="宋体"/>
                <w:color w:val="000000"/>
                <w:sz w:val="20"/>
                <w:szCs w:val="20"/>
              </w:rPr>
            </w:pPr>
            <w:r>
              <w:rPr>
                <w:rFonts w:ascii="宋体" w:hAnsi="宋体" w:cs="宋体" w:hint="eastAsia"/>
                <w:color w:val="000000"/>
                <w:sz w:val="20"/>
                <w:szCs w:val="20"/>
              </w:rPr>
              <w:t>0.00</w:t>
            </w:r>
          </w:p>
        </w:tc>
      </w:tr>
      <w:tr w:rsidR="007444B5">
        <w:trPr>
          <w:gridAfter w:val="7"/>
          <w:wAfter w:w="17699" w:type="dxa"/>
          <w:trHeight w:val="450"/>
        </w:trPr>
        <w:tc>
          <w:tcPr>
            <w:tcW w:w="1183" w:type="dxa"/>
            <w:gridSpan w:val="2"/>
            <w:tcBorders>
              <w:top w:val="single" w:sz="4" w:space="0" w:color="000000"/>
              <w:left w:val="single" w:sz="8" w:space="0" w:color="000000"/>
              <w:bottom w:val="single" w:sz="8" w:space="0" w:color="000000"/>
              <w:right w:val="nil"/>
            </w:tcBorders>
            <w:shd w:val="clear" w:color="auto" w:fill="FFFFFF"/>
            <w:tcMar>
              <w:top w:w="15" w:type="dxa"/>
              <w:left w:w="15" w:type="dxa"/>
              <w:right w:w="15" w:type="dxa"/>
            </w:tcMar>
            <w:vAlign w:val="center"/>
          </w:tcPr>
          <w:p w:rsidR="007444B5" w:rsidRDefault="007444B5">
            <w:pPr>
              <w:jc w:val="left"/>
              <w:textAlignment w:val="center"/>
              <w:rPr>
                <w:rFonts w:ascii="宋体" w:hAnsi="宋体" w:cs="宋体"/>
                <w:color w:val="000000"/>
                <w:kern w:val="0"/>
                <w:sz w:val="22"/>
              </w:rPr>
            </w:pPr>
          </w:p>
        </w:tc>
        <w:tc>
          <w:tcPr>
            <w:tcW w:w="1375" w:type="dxa"/>
            <w:gridSpan w:val="2"/>
            <w:tcBorders>
              <w:top w:val="single" w:sz="4" w:space="0" w:color="000000"/>
              <w:left w:val="single" w:sz="4" w:space="0" w:color="000000"/>
              <w:bottom w:val="single" w:sz="8" w:space="0" w:color="000000"/>
              <w:right w:val="single" w:sz="4" w:space="0" w:color="000000"/>
            </w:tcBorders>
            <w:shd w:val="clear" w:color="auto" w:fill="FFFFFF"/>
            <w:tcMar>
              <w:top w:w="15" w:type="dxa"/>
              <w:left w:w="15" w:type="dxa"/>
              <w:right w:w="15" w:type="dxa"/>
            </w:tcMar>
            <w:vAlign w:val="center"/>
          </w:tcPr>
          <w:p w:rsidR="007444B5" w:rsidRDefault="007444B5">
            <w:pPr>
              <w:jc w:val="left"/>
              <w:rPr>
                <w:rFonts w:ascii="宋体" w:hAnsi="宋体" w:cs="宋体"/>
                <w:color w:val="000000"/>
                <w:sz w:val="20"/>
                <w:szCs w:val="20"/>
              </w:rPr>
            </w:pP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903" w:type="dxa"/>
            <w:gridSpan w:val="2"/>
            <w:tcBorders>
              <w:top w:val="single" w:sz="4" w:space="0" w:color="000000"/>
              <w:left w:val="single" w:sz="4" w:space="0" w:color="000000"/>
              <w:bottom w:val="single" w:sz="8" w:space="0" w:color="000000"/>
              <w:right w:val="single" w:sz="4" w:space="0" w:color="000000"/>
            </w:tcBorders>
            <w:tcMar>
              <w:top w:w="15" w:type="dxa"/>
              <w:left w:w="15" w:type="dxa"/>
              <w:right w:w="15" w:type="dxa"/>
            </w:tcMar>
            <w:vAlign w:val="center"/>
          </w:tcPr>
          <w:p w:rsidR="007444B5" w:rsidRDefault="007444B5">
            <w:pPr>
              <w:jc w:val="right"/>
              <w:rPr>
                <w:rFonts w:ascii="宋体" w:hAnsi="宋体" w:cs="宋体"/>
                <w:color w:val="000000"/>
                <w:sz w:val="20"/>
                <w:szCs w:val="20"/>
              </w:rPr>
            </w:pPr>
          </w:p>
        </w:tc>
        <w:tc>
          <w:tcPr>
            <w:tcW w:w="1908" w:type="dxa"/>
            <w:tcBorders>
              <w:top w:val="single" w:sz="4" w:space="0" w:color="000000"/>
              <w:left w:val="single" w:sz="4" w:space="0" w:color="000000"/>
              <w:bottom w:val="single" w:sz="8" w:space="0" w:color="000000"/>
              <w:right w:val="single" w:sz="8" w:space="0" w:color="000000"/>
            </w:tcBorders>
            <w:tcMar>
              <w:top w:w="15" w:type="dxa"/>
              <w:left w:w="15" w:type="dxa"/>
              <w:right w:w="15" w:type="dxa"/>
            </w:tcMar>
            <w:vAlign w:val="center"/>
          </w:tcPr>
          <w:p w:rsidR="007444B5" w:rsidRDefault="007444B5">
            <w:pPr>
              <w:jc w:val="right"/>
              <w:rPr>
                <w:rFonts w:ascii="宋体" w:hAnsi="宋体" w:cs="宋体"/>
                <w:color w:val="000000"/>
                <w:sz w:val="20"/>
                <w:szCs w:val="20"/>
              </w:rPr>
            </w:pPr>
          </w:p>
        </w:tc>
      </w:tr>
      <w:tr w:rsidR="007444B5">
        <w:trPr>
          <w:trHeight w:val="630"/>
        </w:trPr>
        <w:tc>
          <w:tcPr>
            <w:tcW w:w="1183"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left"/>
              <w:textAlignment w:val="center"/>
              <w:rPr>
                <w:rFonts w:ascii="宋体" w:hAnsi="宋体" w:cs="宋体"/>
                <w:color w:val="000000"/>
                <w:sz w:val="20"/>
                <w:szCs w:val="20"/>
              </w:rPr>
            </w:pPr>
          </w:p>
        </w:tc>
        <w:tc>
          <w:tcPr>
            <w:tcW w:w="1375"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left"/>
            </w:pPr>
          </w:p>
        </w:tc>
        <w:tc>
          <w:tcPr>
            <w:tcW w:w="1903"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right"/>
            </w:pPr>
          </w:p>
        </w:tc>
        <w:tc>
          <w:tcPr>
            <w:tcW w:w="1903"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right"/>
            </w:pPr>
          </w:p>
        </w:tc>
        <w:tc>
          <w:tcPr>
            <w:tcW w:w="1903"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right"/>
            </w:pPr>
          </w:p>
        </w:tc>
        <w:tc>
          <w:tcPr>
            <w:tcW w:w="1903"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right"/>
            </w:pPr>
          </w:p>
        </w:tc>
        <w:tc>
          <w:tcPr>
            <w:tcW w:w="1903" w:type="dxa"/>
            <w:gridSpan w:val="2"/>
            <w:tcBorders>
              <w:top w:val="single" w:sz="8" w:space="0" w:color="000000"/>
              <w:left w:val="nil"/>
              <w:bottom w:val="nil"/>
              <w:right w:val="nil"/>
            </w:tcBorders>
            <w:tcMar>
              <w:top w:w="15" w:type="dxa"/>
              <w:left w:w="15" w:type="dxa"/>
              <w:right w:w="15" w:type="dxa"/>
            </w:tcMar>
            <w:vAlign w:val="center"/>
          </w:tcPr>
          <w:p w:rsidR="007444B5" w:rsidRDefault="007444B5">
            <w:pPr>
              <w:jc w:val="right"/>
            </w:pPr>
          </w:p>
        </w:tc>
        <w:tc>
          <w:tcPr>
            <w:tcW w:w="1908" w:type="dxa"/>
            <w:tcBorders>
              <w:top w:val="single" w:sz="8" w:space="0" w:color="000000"/>
              <w:left w:val="nil"/>
              <w:bottom w:val="nil"/>
              <w:right w:val="nil"/>
            </w:tcBorders>
            <w:tcMar>
              <w:top w:w="15" w:type="dxa"/>
              <w:left w:w="15" w:type="dxa"/>
              <w:right w:w="15" w:type="dxa"/>
            </w:tcMar>
            <w:vAlign w:val="center"/>
          </w:tcPr>
          <w:p w:rsidR="007444B5" w:rsidRDefault="007444B5">
            <w:pPr>
              <w:jc w:val="right"/>
            </w:pPr>
          </w:p>
        </w:tc>
        <w:tc>
          <w:tcPr>
            <w:tcW w:w="13981" w:type="dxa"/>
            <w:vAlign w:val="center"/>
          </w:tcPr>
          <w:p w:rsidR="007444B5" w:rsidRDefault="007444B5">
            <w:pPr>
              <w:jc w:val="left"/>
            </w:pPr>
          </w:p>
        </w:tc>
        <w:tc>
          <w:tcPr>
            <w:tcW w:w="360" w:type="dxa"/>
            <w:vAlign w:val="center"/>
          </w:tcPr>
          <w:p w:rsidR="007444B5" w:rsidRDefault="007444B5">
            <w:pPr>
              <w:jc w:val="right"/>
            </w:pPr>
          </w:p>
        </w:tc>
        <w:tc>
          <w:tcPr>
            <w:tcW w:w="360" w:type="dxa"/>
            <w:vAlign w:val="center"/>
          </w:tcPr>
          <w:p w:rsidR="007444B5" w:rsidRDefault="007444B5">
            <w:pPr>
              <w:jc w:val="right"/>
            </w:pPr>
          </w:p>
        </w:tc>
        <w:tc>
          <w:tcPr>
            <w:tcW w:w="2893" w:type="dxa"/>
            <w:vAlign w:val="center"/>
          </w:tcPr>
          <w:p w:rsidR="007444B5" w:rsidRDefault="007444B5">
            <w:pPr>
              <w:jc w:val="right"/>
            </w:pPr>
          </w:p>
        </w:tc>
        <w:tc>
          <w:tcPr>
            <w:tcW w:w="35" w:type="dxa"/>
            <w:vAlign w:val="center"/>
          </w:tcPr>
          <w:p w:rsidR="007444B5" w:rsidRDefault="007444B5">
            <w:pPr>
              <w:jc w:val="right"/>
            </w:pPr>
          </w:p>
        </w:tc>
        <w:tc>
          <w:tcPr>
            <w:tcW w:w="35" w:type="dxa"/>
            <w:vAlign w:val="center"/>
          </w:tcPr>
          <w:p w:rsidR="007444B5" w:rsidRDefault="007444B5">
            <w:pPr>
              <w:jc w:val="right"/>
            </w:pPr>
          </w:p>
        </w:tc>
        <w:tc>
          <w:tcPr>
            <w:tcW w:w="35" w:type="dxa"/>
            <w:vAlign w:val="center"/>
          </w:tcPr>
          <w:p w:rsidR="007444B5" w:rsidRDefault="007444B5">
            <w:pPr>
              <w:jc w:val="right"/>
            </w:pPr>
          </w:p>
        </w:tc>
      </w:tr>
    </w:tbl>
    <w:p w:rsidR="007444B5" w:rsidRDefault="003D058D">
      <w:pPr>
        <w:rPr>
          <w:rStyle w:val="NormalCharacter"/>
          <w:rFonts w:ascii="仿宋_GB2312" w:eastAsia="仿宋_GB2312" w:hAnsi="仿宋_GB2312"/>
          <w:sz w:val="32"/>
          <w:szCs w:val="32"/>
        </w:rPr>
        <w:sectPr w:rsidR="007444B5">
          <w:pgSz w:w="16838" w:h="11906"/>
          <w:pgMar w:top="1800" w:right="1440" w:bottom="1800" w:left="1440" w:header="720" w:footer="720" w:gutter="0"/>
          <w:cols w:space="720"/>
          <w:docGrid w:type="lines" w:linePitch="312"/>
        </w:sectPr>
      </w:pPr>
      <w:r>
        <w:rPr>
          <w:rStyle w:val="NormalCharacter"/>
          <w:rFonts w:ascii="仿宋_GB2312" w:eastAsia="仿宋_GB2312" w:hAnsi="仿宋_GB2312" w:hint="eastAsia"/>
          <w:sz w:val="32"/>
          <w:szCs w:val="32"/>
        </w:rPr>
        <w:t xml:space="preserve">    </w:t>
      </w:r>
    </w:p>
    <w:tbl>
      <w:tblPr>
        <w:tblW w:w="13988" w:type="dxa"/>
        <w:tblInd w:w="-15" w:type="dxa"/>
        <w:tblLayout w:type="fixed"/>
        <w:tblCellMar>
          <w:left w:w="0" w:type="dxa"/>
          <w:right w:w="0" w:type="dxa"/>
        </w:tblCellMar>
        <w:tblLook w:val="04A0" w:firstRow="1" w:lastRow="0" w:firstColumn="1" w:lastColumn="0" w:noHBand="0" w:noVBand="1"/>
      </w:tblPr>
      <w:tblGrid>
        <w:gridCol w:w="3994"/>
        <w:gridCol w:w="720"/>
        <w:gridCol w:w="1210"/>
        <w:gridCol w:w="3400"/>
        <w:gridCol w:w="597"/>
        <w:gridCol w:w="708"/>
        <w:gridCol w:w="1343"/>
        <w:gridCol w:w="336"/>
        <w:gridCol w:w="1680"/>
      </w:tblGrid>
      <w:tr w:rsidR="007444B5">
        <w:trPr>
          <w:trHeight w:val="360"/>
        </w:trPr>
        <w:tc>
          <w:tcPr>
            <w:tcW w:w="13988" w:type="dxa"/>
            <w:gridSpan w:val="9"/>
            <w:tcBorders>
              <w:top w:val="nil"/>
              <w:left w:val="nil"/>
              <w:bottom w:val="nil"/>
              <w:right w:val="nil"/>
            </w:tcBorders>
            <w:vAlign w:val="center"/>
          </w:tcPr>
          <w:p w:rsidR="007444B5" w:rsidRDefault="003D058D">
            <w:pPr>
              <w:ind w:firstLineChars="1700" w:firstLine="5100"/>
              <w:textAlignment w:val="center"/>
              <w:rPr>
                <w:rStyle w:val="NormalCharacter"/>
                <w:rFonts w:ascii="宋体" w:hAnsi="宋体"/>
                <w:color w:val="000000"/>
                <w:kern w:val="0"/>
                <w:sz w:val="30"/>
                <w:szCs w:val="30"/>
              </w:rPr>
            </w:pPr>
            <w:r>
              <w:rPr>
                <w:rStyle w:val="NormalCharacter"/>
                <w:rFonts w:ascii="宋体" w:hAnsi="宋体"/>
                <w:color w:val="000000"/>
                <w:kern w:val="0"/>
                <w:sz w:val="30"/>
                <w:szCs w:val="30"/>
              </w:rPr>
              <w:lastRenderedPageBreak/>
              <w:t>财政拨款收入支出决算总表</w:t>
            </w:r>
          </w:p>
        </w:tc>
      </w:tr>
      <w:tr w:rsidR="007444B5">
        <w:trPr>
          <w:trHeight w:val="199"/>
        </w:trPr>
        <w:tc>
          <w:tcPr>
            <w:tcW w:w="3994"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72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21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340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597"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708"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343"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2016" w:type="dxa"/>
            <w:gridSpan w:val="2"/>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04</w:t>
            </w:r>
            <w:r>
              <w:rPr>
                <w:rStyle w:val="NormalCharacter"/>
                <w:rFonts w:ascii="宋体" w:hAnsi="宋体"/>
                <w:color w:val="000000"/>
                <w:kern w:val="0"/>
                <w:sz w:val="20"/>
                <w:szCs w:val="20"/>
              </w:rPr>
              <w:t>表</w:t>
            </w:r>
          </w:p>
        </w:tc>
      </w:tr>
      <w:tr w:rsidR="007444B5">
        <w:trPr>
          <w:trHeight w:val="300"/>
        </w:trPr>
        <w:tc>
          <w:tcPr>
            <w:tcW w:w="3994" w:type="dxa"/>
            <w:tcBorders>
              <w:top w:val="nil"/>
              <w:left w:val="nil"/>
              <w:bottom w:val="nil"/>
              <w:right w:val="nil"/>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部门：封丘县乡村旅游发展服务中心</w:t>
            </w:r>
          </w:p>
        </w:tc>
        <w:tc>
          <w:tcPr>
            <w:tcW w:w="72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21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3400"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597"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708"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1343" w:type="dxa"/>
            <w:tcBorders>
              <w:top w:val="nil"/>
              <w:left w:val="nil"/>
              <w:bottom w:val="nil"/>
              <w:right w:val="nil"/>
            </w:tcBorders>
            <w:shd w:val="clear" w:color="auto" w:fill="FFFFFF"/>
            <w:vAlign w:val="center"/>
          </w:tcPr>
          <w:p w:rsidR="007444B5" w:rsidRDefault="007444B5">
            <w:pPr>
              <w:jc w:val="right"/>
              <w:rPr>
                <w:rStyle w:val="NormalCharacter"/>
                <w:rFonts w:ascii="宋体" w:hAnsi="宋体"/>
                <w:color w:val="000000"/>
                <w:sz w:val="20"/>
                <w:szCs w:val="20"/>
              </w:rPr>
            </w:pPr>
          </w:p>
        </w:tc>
        <w:tc>
          <w:tcPr>
            <w:tcW w:w="2016" w:type="dxa"/>
            <w:gridSpan w:val="2"/>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单位：万元</w:t>
            </w:r>
          </w:p>
        </w:tc>
      </w:tr>
      <w:tr w:rsidR="007444B5">
        <w:trPr>
          <w:trHeight w:val="402"/>
        </w:trPr>
        <w:tc>
          <w:tcPr>
            <w:tcW w:w="5924" w:type="dxa"/>
            <w:gridSpan w:val="3"/>
            <w:tcBorders>
              <w:top w:val="single" w:sz="8"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收入</w:t>
            </w:r>
          </w:p>
        </w:tc>
        <w:tc>
          <w:tcPr>
            <w:tcW w:w="8064" w:type="dxa"/>
            <w:gridSpan w:val="6"/>
            <w:tcBorders>
              <w:top w:val="single" w:sz="8"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支出</w:t>
            </w:r>
          </w:p>
        </w:tc>
      </w:tr>
      <w:tr w:rsidR="007444B5">
        <w:trPr>
          <w:trHeight w:val="630"/>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目</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行次</w:t>
            </w:r>
          </w:p>
        </w:tc>
        <w:tc>
          <w:tcPr>
            <w:tcW w:w="12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金额</w:t>
            </w: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目</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行次</w:t>
            </w:r>
          </w:p>
        </w:tc>
        <w:tc>
          <w:tcPr>
            <w:tcW w:w="7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合计</w:t>
            </w:r>
          </w:p>
        </w:tc>
        <w:tc>
          <w:tcPr>
            <w:tcW w:w="1679" w:type="dxa"/>
            <w:gridSpan w:val="2"/>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一般公共预算财政拨款</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政府性基金预算财政拨款</w:t>
            </w:r>
          </w:p>
        </w:tc>
      </w:tr>
      <w:tr w:rsidR="007444B5">
        <w:trPr>
          <w:trHeight w:val="390"/>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栏</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次</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12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栏</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次</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c>
          <w:tcPr>
            <w:tcW w:w="1680"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4</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一、一般公共预算财政拨款</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210.50</w:t>
            </w: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一、一般公共服务支出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15</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二、政府性基金预算财政拨款</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二、外交支出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16</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7444B5">
            <w:pPr>
              <w:jc w:val="left"/>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三、国防支出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17</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7444B5">
            <w:pPr>
              <w:jc w:val="left"/>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4</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四、公共安全支出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18</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7444B5">
            <w:pPr>
              <w:jc w:val="left"/>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5</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五、教育支出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19</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7444B5">
            <w:pPr>
              <w:jc w:val="left"/>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6</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六、社会保障和就业支出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20</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5.93</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5.93</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7444B5" w:rsidRDefault="007444B5">
            <w:pPr>
              <w:jc w:val="left"/>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7</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七、医疗卫生与计划生育支出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21</w:t>
            </w:r>
          </w:p>
        </w:tc>
        <w:tc>
          <w:tcPr>
            <w:tcW w:w="708" w:type="dxa"/>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1.57</w:t>
            </w:r>
          </w:p>
        </w:tc>
        <w:tc>
          <w:tcPr>
            <w:tcW w:w="1679" w:type="dxa"/>
            <w:gridSpan w:val="2"/>
            <w:tcBorders>
              <w:top w:val="single" w:sz="4" w:space="0" w:color="000000"/>
              <w:left w:val="single" w:sz="4" w:space="0" w:color="000000"/>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1.57</w:t>
            </w:r>
          </w:p>
        </w:tc>
        <w:tc>
          <w:tcPr>
            <w:tcW w:w="1680"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7444B5">
            <w:pPr>
              <w:jc w:val="left"/>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8</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八、商业服务业等支出</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22</w:t>
            </w:r>
          </w:p>
        </w:tc>
        <w:tc>
          <w:tcPr>
            <w:tcW w:w="708" w:type="dxa"/>
            <w:tcBorders>
              <w:top w:val="single" w:sz="4" w:space="0" w:color="000000"/>
              <w:left w:val="nil"/>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428.52</w:t>
            </w: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428.52</w:t>
            </w:r>
          </w:p>
        </w:tc>
        <w:tc>
          <w:tcPr>
            <w:tcW w:w="1680" w:type="dxa"/>
            <w:tcBorders>
              <w:top w:val="single" w:sz="4" w:space="0" w:color="000000"/>
              <w:left w:val="nil"/>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本年收入合计</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9</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210.50</w:t>
            </w:r>
          </w:p>
        </w:tc>
        <w:tc>
          <w:tcPr>
            <w:tcW w:w="3400"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本年支出合计</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23</w:t>
            </w:r>
          </w:p>
        </w:tc>
        <w:tc>
          <w:tcPr>
            <w:tcW w:w="708" w:type="dxa"/>
            <w:tcBorders>
              <w:top w:val="single" w:sz="4" w:space="0" w:color="000000"/>
              <w:left w:val="nil"/>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437.02</w:t>
            </w: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437.02</w:t>
            </w:r>
          </w:p>
        </w:tc>
        <w:tc>
          <w:tcPr>
            <w:tcW w:w="1680" w:type="dxa"/>
            <w:tcBorders>
              <w:top w:val="single" w:sz="4" w:space="0" w:color="000000"/>
              <w:left w:val="nil"/>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年初财政拨款结转和结余</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10</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341.78</w:t>
            </w:r>
          </w:p>
        </w:tc>
        <w:tc>
          <w:tcPr>
            <w:tcW w:w="3400" w:type="dxa"/>
            <w:tcBorders>
              <w:top w:val="single" w:sz="4" w:space="0" w:color="000000"/>
              <w:left w:val="single" w:sz="4" w:space="0" w:color="000000"/>
              <w:bottom w:val="single" w:sz="4" w:space="0" w:color="000000"/>
              <w:right w:val="nil"/>
            </w:tcBorders>
            <w:shd w:val="clear" w:color="auto" w:fill="auto"/>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年末财政拨款结转和结余</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24</w:t>
            </w:r>
          </w:p>
        </w:tc>
        <w:tc>
          <w:tcPr>
            <w:tcW w:w="708" w:type="dxa"/>
            <w:tcBorders>
              <w:top w:val="single" w:sz="4" w:space="0" w:color="000000"/>
              <w:left w:val="nil"/>
              <w:bottom w:val="single" w:sz="4" w:space="0" w:color="000000"/>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115.26</w:t>
            </w: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115.26</w:t>
            </w:r>
          </w:p>
        </w:tc>
        <w:tc>
          <w:tcPr>
            <w:tcW w:w="1680" w:type="dxa"/>
            <w:tcBorders>
              <w:top w:val="single" w:sz="4" w:space="0" w:color="000000"/>
              <w:left w:val="nil"/>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4" w:space="0" w:color="000000"/>
              <w:right w:val="single" w:sz="4" w:space="0" w:color="000000"/>
            </w:tcBorders>
            <w:shd w:val="clear" w:color="auto" w:fill="auto"/>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一般公共预算财政拨款</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11</w:t>
            </w:r>
          </w:p>
        </w:tc>
        <w:tc>
          <w:tcPr>
            <w:tcW w:w="12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341.78</w:t>
            </w:r>
          </w:p>
        </w:tc>
        <w:tc>
          <w:tcPr>
            <w:tcW w:w="3400" w:type="dxa"/>
            <w:tcBorders>
              <w:top w:val="single" w:sz="4" w:space="0" w:color="000000"/>
              <w:left w:val="single" w:sz="4" w:space="0" w:color="000000"/>
              <w:bottom w:val="single" w:sz="4" w:space="0" w:color="000000"/>
              <w:right w:val="nil"/>
            </w:tcBorders>
            <w:shd w:val="clear" w:color="auto" w:fill="auto"/>
            <w:vAlign w:val="center"/>
          </w:tcPr>
          <w:p w:rsidR="007444B5" w:rsidRDefault="007444B5">
            <w:pPr>
              <w:jc w:val="left"/>
              <w:rPr>
                <w:rStyle w:val="NormalCharacter"/>
                <w:rFonts w:ascii="宋体" w:hAnsi="宋体"/>
                <w:color w:val="000000"/>
                <w:sz w:val="20"/>
                <w:szCs w:val="20"/>
              </w:rPr>
            </w:pP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25</w:t>
            </w:r>
          </w:p>
        </w:tc>
        <w:tc>
          <w:tcPr>
            <w:tcW w:w="708" w:type="dxa"/>
            <w:tcBorders>
              <w:top w:val="single" w:sz="4" w:space="0" w:color="000000"/>
              <w:left w:val="nil"/>
              <w:bottom w:val="single" w:sz="4" w:space="0" w:color="000000"/>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80" w:type="dxa"/>
            <w:tcBorders>
              <w:top w:val="single" w:sz="4" w:space="0" w:color="000000"/>
              <w:left w:val="nil"/>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02"/>
        </w:trPr>
        <w:tc>
          <w:tcPr>
            <w:tcW w:w="3994" w:type="dxa"/>
            <w:tcBorders>
              <w:top w:val="single" w:sz="4" w:space="0" w:color="000000"/>
              <w:left w:val="single" w:sz="8" w:space="0" w:color="000000"/>
              <w:bottom w:val="nil"/>
              <w:right w:val="nil"/>
            </w:tcBorders>
            <w:shd w:val="clear" w:color="auto" w:fill="auto"/>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政府性基金预算财政拨款</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12</w:t>
            </w:r>
          </w:p>
        </w:tc>
        <w:tc>
          <w:tcPr>
            <w:tcW w:w="1210" w:type="dxa"/>
            <w:tcBorders>
              <w:top w:val="single" w:sz="4" w:space="0" w:color="000000"/>
              <w:left w:val="single" w:sz="4" w:space="0" w:color="000000"/>
              <w:bottom w:val="nil"/>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3400" w:type="dxa"/>
            <w:tcBorders>
              <w:top w:val="single" w:sz="4" w:space="0" w:color="000000"/>
              <w:left w:val="single" w:sz="4" w:space="0" w:color="000000"/>
              <w:bottom w:val="nil"/>
              <w:right w:val="nil"/>
            </w:tcBorders>
            <w:shd w:val="clear" w:color="auto" w:fill="auto"/>
            <w:vAlign w:val="center"/>
          </w:tcPr>
          <w:p w:rsidR="007444B5" w:rsidRDefault="007444B5">
            <w:pPr>
              <w:jc w:val="left"/>
              <w:rPr>
                <w:rStyle w:val="NormalCharacter"/>
                <w:rFonts w:ascii="宋体" w:hAnsi="宋体"/>
                <w:color w:val="000000"/>
                <w:sz w:val="20"/>
                <w:szCs w:val="20"/>
              </w:rPr>
            </w:pP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26</w:t>
            </w:r>
          </w:p>
        </w:tc>
        <w:tc>
          <w:tcPr>
            <w:tcW w:w="708" w:type="dxa"/>
            <w:tcBorders>
              <w:top w:val="single" w:sz="4" w:space="0" w:color="000000"/>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80" w:type="dxa"/>
            <w:tcBorders>
              <w:top w:val="single" w:sz="4" w:space="0" w:color="000000"/>
              <w:left w:val="nil"/>
              <w:bottom w:val="nil"/>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02"/>
        </w:trPr>
        <w:tc>
          <w:tcPr>
            <w:tcW w:w="3994" w:type="dxa"/>
            <w:tcBorders>
              <w:top w:val="single" w:sz="4" w:space="0" w:color="000000"/>
              <w:left w:val="single" w:sz="8" w:space="0" w:color="000000"/>
              <w:bottom w:val="nil"/>
              <w:right w:val="nil"/>
            </w:tcBorders>
            <w:shd w:val="clear" w:color="auto" w:fill="auto"/>
            <w:vAlign w:val="center"/>
          </w:tcPr>
          <w:p w:rsidR="007444B5" w:rsidRDefault="007444B5">
            <w:pPr>
              <w:jc w:val="center"/>
              <w:rPr>
                <w:rStyle w:val="NormalCharacter"/>
                <w:rFonts w:ascii="宋体" w:hAnsi="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13</w:t>
            </w:r>
          </w:p>
        </w:tc>
        <w:tc>
          <w:tcPr>
            <w:tcW w:w="1210" w:type="dxa"/>
            <w:tcBorders>
              <w:top w:val="single" w:sz="4" w:space="0" w:color="000000"/>
              <w:left w:val="single" w:sz="4" w:space="0" w:color="000000"/>
              <w:bottom w:val="nil"/>
              <w:right w:val="single" w:sz="4" w:space="0" w:color="000000"/>
            </w:tcBorders>
            <w:shd w:val="clear" w:color="auto" w:fill="auto"/>
            <w:vAlign w:val="center"/>
          </w:tcPr>
          <w:p w:rsidR="007444B5" w:rsidRDefault="007444B5">
            <w:pPr>
              <w:jc w:val="center"/>
              <w:rPr>
                <w:rStyle w:val="NormalCharacter"/>
                <w:rFonts w:ascii="宋体" w:hAnsi="宋体"/>
                <w:color w:val="000000"/>
                <w:sz w:val="20"/>
                <w:szCs w:val="20"/>
              </w:rPr>
            </w:pPr>
          </w:p>
        </w:tc>
        <w:tc>
          <w:tcPr>
            <w:tcW w:w="3400" w:type="dxa"/>
            <w:tcBorders>
              <w:top w:val="single" w:sz="4" w:space="0" w:color="000000"/>
              <w:left w:val="single" w:sz="4" w:space="0" w:color="000000"/>
              <w:bottom w:val="nil"/>
              <w:right w:val="nil"/>
            </w:tcBorders>
            <w:shd w:val="clear" w:color="auto" w:fill="auto"/>
            <w:vAlign w:val="center"/>
          </w:tcPr>
          <w:p w:rsidR="007444B5" w:rsidRDefault="007444B5">
            <w:pPr>
              <w:jc w:val="left"/>
              <w:rPr>
                <w:rStyle w:val="NormalCharacter"/>
                <w:rFonts w:ascii="宋体" w:hAnsi="宋体"/>
                <w:color w:val="000000"/>
                <w:sz w:val="20"/>
                <w:szCs w:val="20"/>
              </w:rPr>
            </w:pP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27</w:t>
            </w:r>
          </w:p>
        </w:tc>
        <w:tc>
          <w:tcPr>
            <w:tcW w:w="708" w:type="dxa"/>
            <w:tcBorders>
              <w:top w:val="single" w:sz="4" w:space="0" w:color="000000"/>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7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7444B5">
            <w:pPr>
              <w:jc w:val="center"/>
              <w:rPr>
                <w:rStyle w:val="NormalCharacter"/>
                <w:rFonts w:ascii="宋体" w:hAnsi="宋体"/>
                <w:color w:val="000000"/>
                <w:sz w:val="20"/>
                <w:szCs w:val="20"/>
              </w:rPr>
            </w:pPr>
          </w:p>
        </w:tc>
        <w:tc>
          <w:tcPr>
            <w:tcW w:w="1680" w:type="dxa"/>
            <w:tcBorders>
              <w:top w:val="single" w:sz="4" w:space="0" w:color="000000"/>
              <w:left w:val="nil"/>
              <w:bottom w:val="nil"/>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402"/>
        </w:trPr>
        <w:tc>
          <w:tcPr>
            <w:tcW w:w="3994" w:type="dxa"/>
            <w:tcBorders>
              <w:top w:val="single" w:sz="4" w:space="0" w:color="000000"/>
              <w:left w:val="single" w:sz="8" w:space="0" w:color="000000"/>
              <w:bottom w:val="single" w:sz="8" w:space="0" w:color="000000"/>
              <w:right w:val="nil"/>
            </w:tcBorders>
            <w:shd w:val="clear" w:color="auto" w:fill="FFFFFF"/>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lastRenderedPageBreak/>
              <w:t>总计</w:t>
            </w:r>
          </w:p>
        </w:tc>
        <w:tc>
          <w:tcPr>
            <w:tcW w:w="7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14</w:t>
            </w:r>
          </w:p>
        </w:tc>
        <w:tc>
          <w:tcPr>
            <w:tcW w:w="1210" w:type="dxa"/>
            <w:tcBorders>
              <w:top w:val="single" w:sz="4" w:space="0" w:color="000000"/>
              <w:left w:val="single" w:sz="4" w:space="0" w:color="000000"/>
              <w:bottom w:val="single" w:sz="8" w:space="0" w:color="000000"/>
              <w:right w:val="single" w:sz="4" w:space="0" w:color="000000"/>
            </w:tcBorders>
            <w:shd w:val="clear" w:color="auto" w:fill="auto"/>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552.28</w:t>
            </w:r>
          </w:p>
        </w:tc>
        <w:tc>
          <w:tcPr>
            <w:tcW w:w="3400" w:type="dxa"/>
            <w:tcBorders>
              <w:top w:val="single" w:sz="4" w:space="0" w:color="000000"/>
              <w:left w:val="single" w:sz="4" w:space="0" w:color="000000"/>
              <w:bottom w:val="single" w:sz="8" w:space="0" w:color="000000"/>
              <w:right w:val="nil"/>
            </w:tcBorders>
            <w:shd w:val="clear" w:color="auto" w:fill="FFFFFF"/>
            <w:vAlign w:val="center"/>
          </w:tcPr>
          <w:p w:rsidR="007444B5" w:rsidRDefault="003D058D">
            <w:pPr>
              <w:jc w:val="center"/>
              <w:textAlignment w:val="center"/>
              <w:rPr>
                <w:rStyle w:val="NormalCharacter"/>
                <w:rFonts w:ascii="宋体" w:hAnsi="宋体"/>
                <w:b/>
                <w:color w:val="000000"/>
                <w:sz w:val="20"/>
                <w:szCs w:val="20"/>
              </w:rPr>
            </w:pPr>
            <w:r>
              <w:rPr>
                <w:rStyle w:val="NormalCharacter"/>
                <w:rFonts w:ascii="宋体" w:hAnsi="宋体"/>
                <w:b/>
                <w:color w:val="000000"/>
                <w:kern w:val="0"/>
                <w:sz w:val="20"/>
                <w:szCs w:val="20"/>
              </w:rPr>
              <w:t>总计</w:t>
            </w:r>
          </w:p>
        </w:tc>
        <w:tc>
          <w:tcPr>
            <w:tcW w:w="5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28</w:t>
            </w:r>
          </w:p>
        </w:tc>
        <w:tc>
          <w:tcPr>
            <w:tcW w:w="708" w:type="dxa"/>
            <w:tcBorders>
              <w:top w:val="single" w:sz="4" w:space="0" w:color="000000"/>
              <w:left w:val="nil"/>
              <w:bottom w:val="nil"/>
              <w:right w:val="nil"/>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552.28</w:t>
            </w:r>
          </w:p>
        </w:tc>
        <w:tc>
          <w:tcPr>
            <w:tcW w:w="1679" w:type="dxa"/>
            <w:gridSpan w:val="2"/>
            <w:tcBorders>
              <w:top w:val="single" w:sz="4" w:space="0" w:color="000000"/>
              <w:left w:val="single" w:sz="4" w:space="0" w:color="000000"/>
              <w:bottom w:val="single" w:sz="8" w:space="0" w:color="000000"/>
              <w:right w:val="single" w:sz="4" w:space="0" w:color="000000"/>
            </w:tcBorders>
            <w:shd w:val="clear" w:color="auto" w:fill="FFFFFF"/>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552.28</w:t>
            </w:r>
          </w:p>
        </w:tc>
        <w:tc>
          <w:tcPr>
            <w:tcW w:w="1680" w:type="dxa"/>
            <w:tcBorders>
              <w:top w:val="single" w:sz="4" w:space="0" w:color="000000"/>
              <w:left w:val="nil"/>
              <w:bottom w:val="single" w:sz="8"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585"/>
        </w:trPr>
        <w:tc>
          <w:tcPr>
            <w:tcW w:w="13988" w:type="dxa"/>
            <w:gridSpan w:val="9"/>
            <w:tcBorders>
              <w:top w:val="single" w:sz="8" w:space="0" w:color="000000"/>
              <w:left w:val="nil"/>
              <w:bottom w:val="nil"/>
              <w:right w:val="nil"/>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注：本表反映部门本年度一般公共预算财政拨款和政府性基金预算财政拨款的总收支和年末结转结余情况。本表金额转换为万元时，因四舍五入可能存在尾差。</w:t>
            </w:r>
          </w:p>
        </w:tc>
      </w:tr>
    </w:tbl>
    <w:p w:rsidR="007444B5" w:rsidRDefault="007444B5">
      <w:pPr>
        <w:rPr>
          <w:rStyle w:val="NormalCharacter"/>
          <w:rFonts w:ascii="仿宋_GB2312" w:eastAsia="仿宋_GB2312" w:hAnsi="仿宋_GB2312"/>
          <w:sz w:val="32"/>
          <w:szCs w:val="32"/>
        </w:rPr>
        <w:sectPr w:rsidR="007444B5">
          <w:pgSz w:w="16838" w:h="11906"/>
          <w:pgMar w:top="1800" w:right="1440" w:bottom="1800" w:left="1440" w:header="720" w:footer="720" w:gutter="0"/>
          <w:cols w:space="720"/>
          <w:docGrid w:type="lines" w:linePitch="312"/>
        </w:sectPr>
      </w:pPr>
    </w:p>
    <w:tbl>
      <w:tblPr>
        <w:tblW w:w="13988" w:type="dxa"/>
        <w:tblInd w:w="-15" w:type="dxa"/>
        <w:tblLayout w:type="fixed"/>
        <w:tblCellMar>
          <w:left w:w="0" w:type="dxa"/>
          <w:right w:w="0" w:type="dxa"/>
        </w:tblCellMar>
        <w:tblLook w:val="04A0" w:firstRow="1" w:lastRow="0" w:firstColumn="1" w:lastColumn="0" w:noHBand="0" w:noVBand="1"/>
      </w:tblPr>
      <w:tblGrid>
        <w:gridCol w:w="726"/>
        <w:gridCol w:w="688"/>
        <w:gridCol w:w="2225"/>
        <w:gridCol w:w="3449"/>
        <w:gridCol w:w="3449"/>
        <w:gridCol w:w="3451"/>
      </w:tblGrid>
      <w:tr w:rsidR="007444B5">
        <w:trPr>
          <w:trHeight w:val="600"/>
        </w:trPr>
        <w:tc>
          <w:tcPr>
            <w:tcW w:w="13988" w:type="dxa"/>
            <w:gridSpan w:val="6"/>
            <w:tcBorders>
              <w:top w:val="nil"/>
              <w:left w:val="nil"/>
              <w:bottom w:val="nil"/>
              <w:right w:val="nil"/>
            </w:tcBorders>
            <w:shd w:val="clear" w:color="auto" w:fill="FFFFFF"/>
            <w:vAlign w:val="center"/>
          </w:tcPr>
          <w:p w:rsidR="007444B5" w:rsidRDefault="003D058D">
            <w:pPr>
              <w:jc w:val="center"/>
              <w:textAlignment w:val="center"/>
              <w:rPr>
                <w:rStyle w:val="NormalCharacter"/>
                <w:rFonts w:ascii="华文中宋" w:eastAsia="华文中宋" w:hAnsi="华文中宋"/>
                <w:color w:val="000000"/>
                <w:sz w:val="32"/>
                <w:szCs w:val="32"/>
              </w:rPr>
            </w:pPr>
            <w:r>
              <w:rPr>
                <w:rStyle w:val="NormalCharacter"/>
                <w:rFonts w:ascii="宋体" w:hAnsi="宋体"/>
                <w:color w:val="000000"/>
                <w:kern w:val="0"/>
                <w:sz w:val="22"/>
              </w:rPr>
              <w:lastRenderedPageBreak/>
              <w:t>一般公共预算财政拨款支出决算表</w:t>
            </w:r>
          </w:p>
        </w:tc>
      </w:tr>
      <w:tr w:rsidR="007444B5">
        <w:trPr>
          <w:trHeight w:val="222"/>
        </w:trPr>
        <w:tc>
          <w:tcPr>
            <w:tcW w:w="726"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688"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2225"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3449"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3449"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3451"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w:t>
            </w:r>
            <w:r>
              <w:rPr>
                <w:rStyle w:val="UserStyle0"/>
              </w:rPr>
              <w:t>5</w:t>
            </w:r>
            <w:r>
              <w:rPr>
                <w:rStyle w:val="UserStyle0"/>
              </w:rPr>
              <w:t>表</w:t>
            </w:r>
          </w:p>
        </w:tc>
      </w:tr>
      <w:tr w:rsidR="007444B5">
        <w:trPr>
          <w:trHeight w:val="300"/>
        </w:trPr>
        <w:tc>
          <w:tcPr>
            <w:tcW w:w="3639" w:type="dxa"/>
            <w:gridSpan w:val="3"/>
            <w:tcBorders>
              <w:top w:val="nil"/>
              <w:left w:val="nil"/>
              <w:bottom w:val="nil"/>
              <w:right w:val="nil"/>
            </w:tcBorders>
            <w:shd w:val="clear" w:color="auto" w:fill="FFFFFF"/>
            <w:vAlign w:val="center"/>
          </w:tcPr>
          <w:p w:rsidR="007444B5" w:rsidRDefault="003D058D">
            <w:pPr>
              <w:jc w:val="left"/>
              <w:rPr>
                <w:rStyle w:val="NormalCharacter"/>
                <w:rFonts w:ascii="宋体" w:hAnsi="宋体"/>
                <w:color w:val="000000"/>
                <w:sz w:val="20"/>
                <w:szCs w:val="20"/>
              </w:rPr>
            </w:pPr>
            <w:r>
              <w:rPr>
                <w:rStyle w:val="NormalCharacter"/>
                <w:rFonts w:ascii="宋体" w:hAnsi="宋体"/>
                <w:color w:val="000000"/>
                <w:kern w:val="0"/>
                <w:sz w:val="20"/>
                <w:szCs w:val="20"/>
              </w:rPr>
              <w:t>部门：封丘县乡村旅游发展服务中心</w:t>
            </w:r>
          </w:p>
        </w:tc>
        <w:tc>
          <w:tcPr>
            <w:tcW w:w="3449"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3449"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3451"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单位：万元</w:t>
            </w:r>
          </w:p>
        </w:tc>
      </w:tr>
      <w:tr w:rsidR="007444B5">
        <w:trPr>
          <w:trHeight w:val="405"/>
        </w:trPr>
        <w:tc>
          <w:tcPr>
            <w:tcW w:w="3639" w:type="dxa"/>
            <w:gridSpan w:val="3"/>
            <w:tcBorders>
              <w:top w:val="single" w:sz="8"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UserStyle6"/>
                <w:sz w:val="20"/>
                <w:szCs w:val="20"/>
              </w:rPr>
              <w:t xml:space="preserve">   </w:t>
            </w:r>
            <w:r>
              <w:rPr>
                <w:rStyle w:val="UserStyle3"/>
                <w:sz w:val="20"/>
                <w:szCs w:val="20"/>
              </w:rPr>
              <w:t>目</w:t>
            </w:r>
          </w:p>
        </w:tc>
        <w:tc>
          <w:tcPr>
            <w:tcW w:w="10349" w:type="dxa"/>
            <w:gridSpan w:val="3"/>
            <w:tcBorders>
              <w:top w:val="single" w:sz="8"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本年支出</w:t>
            </w:r>
          </w:p>
        </w:tc>
      </w:tr>
      <w:tr w:rsidR="007444B5">
        <w:trPr>
          <w:trHeight w:val="495"/>
        </w:trPr>
        <w:tc>
          <w:tcPr>
            <w:tcW w:w="1414" w:type="dxa"/>
            <w:gridSpan w:val="2"/>
            <w:vMerge w:val="restart"/>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功能分类</w:t>
            </w:r>
          </w:p>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科目编码</w:t>
            </w:r>
          </w:p>
        </w:tc>
        <w:tc>
          <w:tcPr>
            <w:tcW w:w="2225" w:type="dxa"/>
            <w:vMerge w:val="restart"/>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科目名称</w:t>
            </w:r>
          </w:p>
        </w:tc>
        <w:tc>
          <w:tcPr>
            <w:tcW w:w="3449" w:type="dxa"/>
            <w:vMerge w:val="restart"/>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小计</w:t>
            </w:r>
          </w:p>
        </w:tc>
        <w:tc>
          <w:tcPr>
            <w:tcW w:w="3449" w:type="dxa"/>
            <w:vMerge w:val="restart"/>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基本支出</w:t>
            </w:r>
          </w:p>
        </w:tc>
        <w:tc>
          <w:tcPr>
            <w:tcW w:w="3451" w:type="dxa"/>
            <w:vMerge w:val="restart"/>
            <w:tcBorders>
              <w:top w:val="nil"/>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项目支出</w:t>
            </w:r>
          </w:p>
        </w:tc>
      </w:tr>
      <w:tr w:rsidR="007444B5">
        <w:trPr>
          <w:trHeight w:val="360"/>
        </w:trPr>
        <w:tc>
          <w:tcPr>
            <w:tcW w:w="1414" w:type="dxa"/>
            <w:gridSpan w:val="2"/>
            <w:vMerge/>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2225"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3449"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3449"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3451" w:type="dxa"/>
            <w:vMerge/>
            <w:tcBorders>
              <w:top w:val="nil"/>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50"/>
        </w:trPr>
        <w:tc>
          <w:tcPr>
            <w:tcW w:w="1414" w:type="dxa"/>
            <w:gridSpan w:val="2"/>
            <w:vMerge/>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2225"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3449"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3449"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3451" w:type="dxa"/>
            <w:vMerge/>
            <w:tcBorders>
              <w:top w:val="nil"/>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50"/>
        </w:trPr>
        <w:tc>
          <w:tcPr>
            <w:tcW w:w="3639" w:type="dxa"/>
            <w:gridSpan w:val="3"/>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栏次</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r>
      <w:tr w:rsidR="007444B5">
        <w:trPr>
          <w:trHeight w:val="450"/>
        </w:trPr>
        <w:tc>
          <w:tcPr>
            <w:tcW w:w="3639" w:type="dxa"/>
            <w:gridSpan w:val="3"/>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合计</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437.02</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407.16</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29.86</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201</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一般公共服务支出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1.00</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1.00</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20199</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其他一般公共服务支出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1.00</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1.00</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2019999</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其他一般公共服务支出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1.00</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1.00</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208</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社会保障和就业支出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5.93</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5.93</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20805</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行政事业单位离退休</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5.50</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5.50</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2080505</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机关事业单位基本养老保险缴费支出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5.50</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5.50</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20899</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其他社会保障和就业支出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0.44</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0.44</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2089901</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其他社会保障和就业支出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0.44</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0.44</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lastRenderedPageBreak/>
              <w:t>210</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医疗卫生与计划生育支出</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1.57</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1.57</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21011</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行政事业单位医疗</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1.57</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1.57</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2101102</w:t>
            </w:r>
          </w:p>
        </w:tc>
        <w:tc>
          <w:tcPr>
            <w:tcW w:w="222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事业单位医疗</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1.57</w:t>
            </w:r>
          </w:p>
        </w:tc>
        <w:tc>
          <w:tcPr>
            <w:tcW w:w="34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1.57</w:t>
            </w:r>
          </w:p>
        </w:tc>
        <w:tc>
          <w:tcPr>
            <w:tcW w:w="34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216</w:t>
            </w:r>
          </w:p>
        </w:tc>
        <w:tc>
          <w:tcPr>
            <w:tcW w:w="2225"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商业服务业等支出</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428.52</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398.66</w:t>
            </w:r>
          </w:p>
        </w:tc>
        <w:tc>
          <w:tcPr>
            <w:tcW w:w="3451"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29.86</w:t>
            </w:r>
          </w:p>
        </w:tc>
      </w:tr>
      <w:tr w:rsidR="007444B5">
        <w:trPr>
          <w:trHeight w:val="450"/>
        </w:trPr>
        <w:tc>
          <w:tcPr>
            <w:tcW w:w="1414" w:type="dxa"/>
            <w:gridSpan w:val="2"/>
            <w:tcBorders>
              <w:top w:val="single" w:sz="4" w:space="0" w:color="000000"/>
              <w:left w:val="single" w:sz="8"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21605</w:t>
            </w:r>
          </w:p>
        </w:tc>
        <w:tc>
          <w:tcPr>
            <w:tcW w:w="2225"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旅游业管理与服务支出</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428.52</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398.66</w:t>
            </w:r>
          </w:p>
        </w:tc>
        <w:tc>
          <w:tcPr>
            <w:tcW w:w="3451"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29.86</w:t>
            </w:r>
          </w:p>
        </w:tc>
      </w:tr>
      <w:tr w:rsidR="007444B5">
        <w:trPr>
          <w:trHeight w:val="450"/>
        </w:trPr>
        <w:tc>
          <w:tcPr>
            <w:tcW w:w="1414" w:type="dxa"/>
            <w:gridSpan w:val="2"/>
            <w:tcBorders>
              <w:top w:val="single" w:sz="4" w:space="0" w:color="000000"/>
              <w:left w:val="single" w:sz="8"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2160502</w:t>
            </w:r>
          </w:p>
        </w:tc>
        <w:tc>
          <w:tcPr>
            <w:tcW w:w="2225"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一般行政管理事务</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47.83</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47.83</w:t>
            </w:r>
          </w:p>
        </w:tc>
        <w:tc>
          <w:tcPr>
            <w:tcW w:w="3451"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0.00</w:t>
            </w:r>
          </w:p>
        </w:tc>
      </w:tr>
      <w:tr w:rsidR="007444B5">
        <w:trPr>
          <w:trHeight w:val="450"/>
        </w:trPr>
        <w:tc>
          <w:tcPr>
            <w:tcW w:w="1414" w:type="dxa"/>
            <w:gridSpan w:val="2"/>
            <w:tcBorders>
              <w:top w:val="single" w:sz="4" w:space="0" w:color="000000"/>
              <w:left w:val="single" w:sz="8"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2"/>
              </w:rPr>
              <w:t>2160599</w:t>
            </w:r>
          </w:p>
        </w:tc>
        <w:tc>
          <w:tcPr>
            <w:tcW w:w="2225"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left"/>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其他旅游业管理与服务支出</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380.68</w:t>
            </w:r>
          </w:p>
        </w:tc>
        <w:tc>
          <w:tcPr>
            <w:tcW w:w="34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350.82</w:t>
            </w:r>
          </w:p>
        </w:tc>
        <w:tc>
          <w:tcPr>
            <w:tcW w:w="3451"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29.86</w:t>
            </w:r>
          </w:p>
        </w:tc>
      </w:tr>
      <w:tr w:rsidR="007444B5">
        <w:trPr>
          <w:trHeight w:val="645"/>
        </w:trPr>
        <w:tc>
          <w:tcPr>
            <w:tcW w:w="13988" w:type="dxa"/>
            <w:gridSpan w:val="6"/>
            <w:tcBorders>
              <w:top w:val="nil"/>
              <w:left w:val="nil"/>
              <w:bottom w:val="nil"/>
              <w:right w:val="nil"/>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注：本表反映部门本年度一般公共预算财政拨款支出情况。本表金额转换为万元时，因四舍五入可能存在尾差。</w:t>
            </w:r>
          </w:p>
        </w:tc>
      </w:tr>
    </w:tbl>
    <w:p w:rsidR="007444B5" w:rsidRDefault="007444B5">
      <w:pPr>
        <w:rPr>
          <w:rStyle w:val="NormalCharacter"/>
          <w:rFonts w:ascii="仿宋_GB2312" w:eastAsia="仿宋_GB2312" w:hAnsi="仿宋_GB2312"/>
          <w:sz w:val="32"/>
          <w:szCs w:val="32"/>
        </w:rPr>
        <w:sectPr w:rsidR="007444B5">
          <w:pgSz w:w="16838" w:h="11906"/>
          <w:pgMar w:top="1800" w:right="1440" w:bottom="1800" w:left="1440" w:header="720" w:footer="720" w:gutter="0"/>
          <w:cols w:space="720"/>
          <w:docGrid w:type="lines" w:linePitch="312"/>
        </w:sectPr>
      </w:pPr>
    </w:p>
    <w:tbl>
      <w:tblPr>
        <w:tblW w:w="13988" w:type="dxa"/>
        <w:tblInd w:w="-15" w:type="dxa"/>
        <w:tblLayout w:type="fixed"/>
        <w:tblCellMar>
          <w:left w:w="0" w:type="dxa"/>
          <w:right w:w="0" w:type="dxa"/>
        </w:tblCellMar>
        <w:tblLook w:val="04A0" w:firstRow="1" w:lastRow="0" w:firstColumn="1" w:lastColumn="0" w:noHBand="0" w:noVBand="1"/>
      </w:tblPr>
      <w:tblGrid>
        <w:gridCol w:w="870"/>
        <w:gridCol w:w="2923"/>
        <w:gridCol w:w="938"/>
        <w:gridCol w:w="870"/>
        <w:gridCol w:w="2066"/>
        <w:gridCol w:w="938"/>
        <w:gridCol w:w="870"/>
        <w:gridCol w:w="3575"/>
        <w:gridCol w:w="938"/>
      </w:tblGrid>
      <w:tr w:rsidR="007444B5">
        <w:trPr>
          <w:trHeight w:val="435"/>
        </w:trPr>
        <w:tc>
          <w:tcPr>
            <w:tcW w:w="13988" w:type="dxa"/>
            <w:gridSpan w:val="9"/>
            <w:tcBorders>
              <w:top w:val="nil"/>
              <w:left w:val="nil"/>
              <w:bottom w:val="nil"/>
              <w:right w:val="nil"/>
            </w:tcBorders>
            <w:vAlign w:val="center"/>
          </w:tcPr>
          <w:p w:rsidR="007444B5" w:rsidRDefault="003D058D">
            <w:pPr>
              <w:jc w:val="center"/>
              <w:textAlignment w:val="center"/>
              <w:rPr>
                <w:rStyle w:val="NormalCharacter"/>
                <w:rFonts w:ascii="华文中宋" w:eastAsia="华文中宋" w:hAnsi="华文中宋"/>
                <w:color w:val="000000"/>
                <w:sz w:val="32"/>
                <w:szCs w:val="32"/>
              </w:rPr>
            </w:pPr>
            <w:r>
              <w:rPr>
                <w:rStyle w:val="NormalCharacter"/>
                <w:rFonts w:ascii="宋体" w:hAnsi="宋体"/>
                <w:color w:val="000000"/>
                <w:kern w:val="0"/>
                <w:sz w:val="20"/>
                <w:szCs w:val="20"/>
              </w:rPr>
              <w:lastRenderedPageBreak/>
              <w:t>一般公共预算财政拨款基本支出决算表</w:t>
            </w:r>
          </w:p>
        </w:tc>
      </w:tr>
      <w:tr w:rsidR="007444B5">
        <w:trPr>
          <w:trHeight w:val="405"/>
        </w:trPr>
        <w:tc>
          <w:tcPr>
            <w:tcW w:w="870"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2923"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938"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870"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2066"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938"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870"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3575"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938"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06</w:t>
            </w:r>
            <w:r>
              <w:rPr>
                <w:rStyle w:val="NormalCharacter"/>
                <w:rFonts w:ascii="宋体" w:hAnsi="宋体"/>
                <w:color w:val="000000"/>
                <w:kern w:val="0"/>
                <w:sz w:val="20"/>
                <w:szCs w:val="20"/>
              </w:rPr>
              <w:t>表</w:t>
            </w:r>
          </w:p>
        </w:tc>
      </w:tr>
      <w:tr w:rsidR="007444B5">
        <w:trPr>
          <w:trHeight w:val="300"/>
        </w:trPr>
        <w:tc>
          <w:tcPr>
            <w:tcW w:w="4731" w:type="dxa"/>
            <w:gridSpan w:val="3"/>
            <w:tcBorders>
              <w:top w:val="nil"/>
              <w:left w:val="nil"/>
              <w:bottom w:val="nil"/>
              <w:right w:val="nil"/>
            </w:tcBorders>
            <w:vAlign w:val="center"/>
          </w:tcPr>
          <w:p w:rsidR="007444B5" w:rsidRDefault="003D058D">
            <w:pPr>
              <w:rPr>
                <w:rStyle w:val="NormalCharacter"/>
                <w:rFonts w:ascii="Arial" w:hAnsi="Arial"/>
                <w:color w:val="000000"/>
                <w:sz w:val="20"/>
                <w:szCs w:val="20"/>
              </w:rPr>
            </w:pPr>
            <w:r>
              <w:rPr>
                <w:rStyle w:val="NormalCharacter"/>
                <w:rFonts w:ascii="Arial" w:hAnsi="Arial"/>
                <w:color w:val="000000"/>
                <w:kern w:val="0"/>
                <w:sz w:val="20"/>
                <w:szCs w:val="20"/>
              </w:rPr>
              <w:t>部门：</w:t>
            </w:r>
            <w:r>
              <w:rPr>
                <w:rStyle w:val="NormalCharacter"/>
                <w:rFonts w:ascii="宋体" w:hAnsi="宋体"/>
                <w:color w:val="000000"/>
                <w:kern w:val="0"/>
                <w:sz w:val="20"/>
                <w:szCs w:val="20"/>
              </w:rPr>
              <w:t>封丘县乡村旅游发展服务中心</w:t>
            </w:r>
          </w:p>
        </w:tc>
        <w:tc>
          <w:tcPr>
            <w:tcW w:w="870" w:type="dxa"/>
            <w:tcBorders>
              <w:top w:val="nil"/>
              <w:left w:val="nil"/>
              <w:bottom w:val="nil"/>
              <w:right w:val="nil"/>
            </w:tcBorders>
            <w:vAlign w:val="center"/>
          </w:tcPr>
          <w:p w:rsidR="007444B5" w:rsidRDefault="007444B5">
            <w:pPr>
              <w:rPr>
                <w:rStyle w:val="NormalCharacter"/>
                <w:rFonts w:ascii="Arial" w:hAnsi="Arial"/>
                <w:color w:val="000000"/>
                <w:sz w:val="20"/>
                <w:szCs w:val="20"/>
              </w:rPr>
            </w:pPr>
          </w:p>
        </w:tc>
        <w:tc>
          <w:tcPr>
            <w:tcW w:w="2066" w:type="dxa"/>
            <w:tcBorders>
              <w:top w:val="nil"/>
              <w:left w:val="nil"/>
              <w:bottom w:val="nil"/>
              <w:right w:val="nil"/>
            </w:tcBorders>
            <w:vAlign w:val="center"/>
          </w:tcPr>
          <w:p w:rsidR="007444B5" w:rsidRDefault="007444B5">
            <w:pPr>
              <w:rPr>
                <w:rStyle w:val="NormalCharacter"/>
                <w:rFonts w:ascii="Arial" w:hAnsi="Arial"/>
                <w:color w:val="000000"/>
                <w:sz w:val="20"/>
                <w:szCs w:val="20"/>
              </w:rPr>
            </w:pPr>
          </w:p>
        </w:tc>
        <w:tc>
          <w:tcPr>
            <w:tcW w:w="938" w:type="dxa"/>
            <w:tcBorders>
              <w:top w:val="nil"/>
              <w:left w:val="nil"/>
              <w:bottom w:val="nil"/>
              <w:right w:val="nil"/>
            </w:tcBorders>
            <w:vAlign w:val="center"/>
          </w:tcPr>
          <w:p w:rsidR="007444B5" w:rsidRDefault="007444B5">
            <w:pPr>
              <w:rPr>
                <w:rStyle w:val="NormalCharacter"/>
                <w:rFonts w:ascii="Arial" w:hAnsi="Arial"/>
                <w:color w:val="000000"/>
                <w:sz w:val="20"/>
                <w:szCs w:val="20"/>
              </w:rPr>
            </w:pPr>
          </w:p>
        </w:tc>
        <w:tc>
          <w:tcPr>
            <w:tcW w:w="870" w:type="dxa"/>
            <w:tcBorders>
              <w:top w:val="nil"/>
              <w:left w:val="nil"/>
              <w:bottom w:val="nil"/>
              <w:right w:val="nil"/>
            </w:tcBorders>
            <w:vAlign w:val="center"/>
          </w:tcPr>
          <w:p w:rsidR="007444B5" w:rsidRDefault="007444B5">
            <w:pPr>
              <w:rPr>
                <w:rStyle w:val="NormalCharacter"/>
                <w:rFonts w:ascii="Arial" w:hAnsi="Arial"/>
                <w:color w:val="000000"/>
                <w:sz w:val="20"/>
                <w:szCs w:val="20"/>
              </w:rPr>
            </w:pPr>
          </w:p>
        </w:tc>
        <w:tc>
          <w:tcPr>
            <w:tcW w:w="3575" w:type="dxa"/>
            <w:tcBorders>
              <w:top w:val="nil"/>
              <w:left w:val="nil"/>
              <w:bottom w:val="nil"/>
              <w:right w:val="nil"/>
            </w:tcBorders>
            <w:vAlign w:val="center"/>
          </w:tcPr>
          <w:p w:rsidR="007444B5" w:rsidRDefault="007444B5">
            <w:pPr>
              <w:rPr>
                <w:rStyle w:val="NormalCharacter"/>
                <w:rFonts w:ascii="Arial" w:hAnsi="Arial"/>
                <w:color w:val="000000"/>
                <w:sz w:val="20"/>
                <w:szCs w:val="20"/>
              </w:rPr>
            </w:pPr>
          </w:p>
        </w:tc>
        <w:tc>
          <w:tcPr>
            <w:tcW w:w="938" w:type="dxa"/>
            <w:tcBorders>
              <w:top w:val="nil"/>
              <w:left w:val="nil"/>
              <w:bottom w:val="nil"/>
              <w:right w:val="nil"/>
            </w:tcBorders>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单位：万元</w:t>
            </w:r>
          </w:p>
        </w:tc>
      </w:tr>
      <w:tr w:rsidR="007444B5">
        <w:trPr>
          <w:trHeight w:val="615"/>
        </w:trPr>
        <w:tc>
          <w:tcPr>
            <w:tcW w:w="870" w:type="dxa"/>
            <w:tcBorders>
              <w:top w:val="single" w:sz="8"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经济分类科目编码</w:t>
            </w:r>
          </w:p>
        </w:tc>
        <w:tc>
          <w:tcPr>
            <w:tcW w:w="2923" w:type="dxa"/>
            <w:tcBorders>
              <w:top w:val="single" w:sz="8"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科目名称</w:t>
            </w:r>
          </w:p>
        </w:tc>
        <w:tc>
          <w:tcPr>
            <w:tcW w:w="938" w:type="dxa"/>
            <w:tcBorders>
              <w:top w:val="single" w:sz="8"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决算数</w:t>
            </w:r>
          </w:p>
        </w:tc>
        <w:tc>
          <w:tcPr>
            <w:tcW w:w="870" w:type="dxa"/>
            <w:tcBorders>
              <w:top w:val="single" w:sz="8"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经济分类科目编码</w:t>
            </w:r>
          </w:p>
        </w:tc>
        <w:tc>
          <w:tcPr>
            <w:tcW w:w="2066" w:type="dxa"/>
            <w:tcBorders>
              <w:top w:val="single" w:sz="8"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科目名称</w:t>
            </w:r>
          </w:p>
        </w:tc>
        <w:tc>
          <w:tcPr>
            <w:tcW w:w="938" w:type="dxa"/>
            <w:tcBorders>
              <w:top w:val="single" w:sz="8"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决算数</w:t>
            </w:r>
          </w:p>
        </w:tc>
        <w:tc>
          <w:tcPr>
            <w:tcW w:w="870" w:type="dxa"/>
            <w:tcBorders>
              <w:top w:val="single" w:sz="8"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经济分类科目编码</w:t>
            </w:r>
          </w:p>
        </w:tc>
        <w:tc>
          <w:tcPr>
            <w:tcW w:w="3575" w:type="dxa"/>
            <w:tcBorders>
              <w:top w:val="single" w:sz="8"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科目名称</w:t>
            </w:r>
          </w:p>
        </w:tc>
        <w:tc>
          <w:tcPr>
            <w:tcW w:w="938" w:type="dxa"/>
            <w:tcBorders>
              <w:top w:val="single" w:sz="8"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决算数</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工资福利支出</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36.74</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商品和服务支出</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367.19</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资本性支出</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3.22</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30101</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基本工资</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21.33</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30201</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办公费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3.51</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31001</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房屋建筑物购建</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30102</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津贴补贴</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1.43</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30202</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印刷费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6.64</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31002</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办公设备购置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3.22</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30103</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奖金</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30203</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咨询费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31003</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专用设备购置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30106</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伙食补助费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30204</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手续费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31005</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基础设施建设</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30107</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绩效工资</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6.27</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30205</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水费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0.31</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31006</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大型修缮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90"/>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30108</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机关事业单位基本养老保险费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5.59</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30206</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电费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1.17</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31007</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信息网络及软件购置更新</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30109</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职业年金缴费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30207</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邮电费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0.46</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31008</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物资储备</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30110</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职工基本医疗保险缴费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1.57</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30208</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取暖费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31009</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土地补偿</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30111</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公务员医疗补助缴费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30209</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物业管理费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6.86</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31010</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安置补助</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30112</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其他社会保障缴费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0.55</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30211</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差旅费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16.16</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31011</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地上附着物和青苗补偿</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30113</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住房公积金</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30212</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因公出国（境）费用</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31012</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拆迁补偿</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30114</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医疗费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30213</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维修（护）费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4.51</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31013</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公务用车购置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30199</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其他工资福利支出</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30214</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租赁费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3.62</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31019</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其他交通工具购置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对个人和家庭的补助</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30215</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会议费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0.90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31021</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文物和陈列品购置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30301</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离休费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30216</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培训费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31022</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无形资产购置</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30302</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退休费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30217</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公务招待费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24.49</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31099</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其他资本性支出</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30303</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退职（役）费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30218</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专用材料费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312</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对企业补助</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30304</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抚恤金</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30224</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被装购置费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31201</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资本金注入</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lastRenderedPageBreak/>
              <w:t>30305</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生活补助</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30225</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专用燃料费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31203</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政府投资基金股权投资</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30306</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救济费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30226</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劳务费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20.90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31204</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费用补贴</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30307</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医疗费补助</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30227</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委托业务费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253.41</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31205</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利息补贴</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30308</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助学金</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30228</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工会经费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0.23</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31299</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其他对企业补助</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30309</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奖励金</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30229</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福利费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313</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对社会保障基金补助</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30310</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个人农业生产补贴</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30231</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公务用车运行维护费</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8.67</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31302</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对社会保险基金补助</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30399</w:t>
            </w: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对其他个人和家庭的补助支出</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30239</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其他交通费用</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0.43</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31303</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补充全国社会保障基金</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30240</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税金及附加费用</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399</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其他支出</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30299</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其他商品和服务支出</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14.94</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39906</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赠与</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307</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债务利息及费用支出</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39907</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国家赔偿费用支出</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30701</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国内债务付息</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39908</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对民间非营利组织和群众性自治组织补贴</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30702</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国外债务付息</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39999</w:t>
            </w: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其他支出</w:t>
            </w: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r>
      <w:tr w:rsidR="007444B5">
        <w:trPr>
          <w:trHeight w:val="252"/>
        </w:trPr>
        <w:tc>
          <w:tcPr>
            <w:tcW w:w="870" w:type="dxa"/>
            <w:tcBorders>
              <w:top w:val="single" w:sz="4" w:space="0" w:color="000000"/>
              <w:left w:val="single" w:sz="8"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2923"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30703</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国内债务发行费用</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252"/>
        </w:trPr>
        <w:tc>
          <w:tcPr>
            <w:tcW w:w="3793"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30704</w:t>
            </w:r>
          </w:p>
        </w:tc>
        <w:tc>
          <w:tcPr>
            <w:tcW w:w="206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国外债务发行费用</w:t>
            </w:r>
          </w:p>
        </w:tc>
        <w:tc>
          <w:tcPr>
            <w:tcW w:w="938"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870"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18"/>
                <w:szCs w:val="18"/>
              </w:rPr>
            </w:pPr>
          </w:p>
        </w:tc>
        <w:tc>
          <w:tcPr>
            <w:tcW w:w="3575"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18"/>
                <w:szCs w:val="18"/>
              </w:rPr>
            </w:pPr>
          </w:p>
        </w:tc>
        <w:tc>
          <w:tcPr>
            <w:tcW w:w="938" w:type="dxa"/>
            <w:tcBorders>
              <w:top w:val="single" w:sz="4"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252"/>
        </w:trPr>
        <w:tc>
          <w:tcPr>
            <w:tcW w:w="3793" w:type="dxa"/>
            <w:gridSpan w:val="2"/>
            <w:tcBorders>
              <w:top w:val="single" w:sz="4" w:space="0" w:color="000000"/>
              <w:left w:val="single" w:sz="8"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人员经费合计</w:t>
            </w:r>
          </w:p>
        </w:tc>
        <w:tc>
          <w:tcPr>
            <w:tcW w:w="938"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36.74</w:t>
            </w:r>
          </w:p>
        </w:tc>
        <w:tc>
          <w:tcPr>
            <w:tcW w:w="8319" w:type="dxa"/>
            <w:gridSpan w:val="5"/>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公用经费合计</w:t>
            </w:r>
          </w:p>
        </w:tc>
        <w:tc>
          <w:tcPr>
            <w:tcW w:w="938"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370.42</w:t>
            </w:r>
          </w:p>
        </w:tc>
      </w:tr>
      <w:tr w:rsidR="007444B5">
        <w:trPr>
          <w:trHeight w:val="390"/>
        </w:trPr>
        <w:tc>
          <w:tcPr>
            <w:tcW w:w="13988" w:type="dxa"/>
            <w:gridSpan w:val="9"/>
            <w:tcBorders>
              <w:top w:val="nil"/>
              <w:left w:val="nil"/>
              <w:bottom w:val="nil"/>
              <w:right w:val="nil"/>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注：本表反映部门本年度一般公共预算财政拨款基本支出明细情况。本表金额转换为万元时，因四舍五入可能存在尾差。</w:t>
            </w:r>
          </w:p>
        </w:tc>
      </w:tr>
    </w:tbl>
    <w:p w:rsidR="007444B5" w:rsidRDefault="007444B5">
      <w:pPr>
        <w:rPr>
          <w:rStyle w:val="NormalCharacter"/>
          <w:rFonts w:ascii="仿宋_GB2312" w:eastAsia="仿宋_GB2312" w:hAnsi="仿宋_GB2312"/>
          <w:sz w:val="32"/>
          <w:szCs w:val="32"/>
        </w:rPr>
        <w:sectPr w:rsidR="007444B5">
          <w:pgSz w:w="16838" w:h="11906"/>
          <w:pgMar w:top="1800" w:right="1440" w:bottom="1800" w:left="1440" w:header="720" w:footer="720" w:gutter="0"/>
          <w:cols w:space="720"/>
          <w:docGrid w:type="lines" w:linePitch="312"/>
        </w:sectPr>
      </w:pPr>
    </w:p>
    <w:tbl>
      <w:tblPr>
        <w:tblW w:w="13807" w:type="dxa"/>
        <w:tblInd w:w="-15" w:type="dxa"/>
        <w:tblLayout w:type="fixed"/>
        <w:tblCellMar>
          <w:left w:w="0" w:type="dxa"/>
          <w:right w:w="0" w:type="dxa"/>
        </w:tblCellMar>
        <w:tblLook w:val="04A0" w:firstRow="1" w:lastRow="0" w:firstColumn="1" w:lastColumn="0" w:noHBand="0" w:noVBand="1"/>
      </w:tblPr>
      <w:tblGrid>
        <w:gridCol w:w="1151"/>
        <w:gridCol w:w="1149"/>
        <w:gridCol w:w="1150"/>
        <w:gridCol w:w="1150"/>
        <w:gridCol w:w="1151"/>
        <w:gridCol w:w="1150"/>
        <w:gridCol w:w="1151"/>
        <w:gridCol w:w="1151"/>
        <w:gridCol w:w="1151"/>
        <w:gridCol w:w="1151"/>
        <w:gridCol w:w="1151"/>
        <w:gridCol w:w="1151"/>
      </w:tblGrid>
      <w:tr w:rsidR="007444B5">
        <w:trPr>
          <w:trHeight w:val="600"/>
        </w:trPr>
        <w:tc>
          <w:tcPr>
            <w:tcW w:w="13807" w:type="dxa"/>
            <w:gridSpan w:val="12"/>
            <w:tcBorders>
              <w:top w:val="nil"/>
              <w:left w:val="nil"/>
              <w:bottom w:val="nil"/>
              <w:right w:val="nil"/>
            </w:tcBorders>
            <w:shd w:val="clear" w:color="auto" w:fill="FFFFFF"/>
            <w:vAlign w:val="center"/>
          </w:tcPr>
          <w:p w:rsidR="007444B5" w:rsidRDefault="003D058D">
            <w:pPr>
              <w:jc w:val="center"/>
              <w:textAlignment w:val="center"/>
              <w:rPr>
                <w:rStyle w:val="NormalCharacter"/>
                <w:rFonts w:ascii="华文中宋" w:eastAsia="华文中宋" w:hAnsi="华文中宋"/>
                <w:color w:val="000000"/>
                <w:sz w:val="32"/>
                <w:szCs w:val="32"/>
              </w:rPr>
            </w:pPr>
            <w:r>
              <w:rPr>
                <w:rStyle w:val="NormalCharacter"/>
                <w:rFonts w:ascii="宋体" w:hAnsi="宋体"/>
                <w:color w:val="000000"/>
                <w:kern w:val="0"/>
                <w:sz w:val="20"/>
                <w:szCs w:val="20"/>
              </w:rPr>
              <w:lastRenderedPageBreak/>
              <w:t>一般公共预算财政拨款</w:t>
            </w:r>
            <w:r>
              <w:rPr>
                <w:rStyle w:val="NormalCharacter"/>
                <w:rFonts w:ascii="宋体" w:hAnsi="宋体"/>
                <w:color w:val="000000"/>
                <w:kern w:val="0"/>
                <w:sz w:val="20"/>
                <w:szCs w:val="20"/>
              </w:rPr>
              <w:t>“</w:t>
            </w:r>
            <w:r>
              <w:rPr>
                <w:rStyle w:val="NormalCharacter"/>
                <w:rFonts w:ascii="宋体" w:hAnsi="宋体"/>
                <w:color w:val="000000"/>
                <w:kern w:val="0"/>
                <w:sz w:val="20"/>
                <w:szCs w:val="20"/>
              </w:rPr>
              <w:t>三公</w:t>
            </w:r>
            <w:r>
              <w:rPr>
                <w:rStyle w:val="NormalCharacter"/>
                <w:rFonts w:ascii="宋体" w:hAnsi="宋体"/>
                <w:color w:val="000000"/>
                <w:kern w:val="0"/>
                <w:sz w:val="20"/>
                <w:szCs w:val="20"/>
              </w:rPr>
              <w:t>”</w:t>
            </w:r>
            <w:r>
              <w:rPr>
                <w:rStyle w:val="NormalCharacter"/>
                <w:rFonts w:ascii="宋体" w:hAnsi="宋体"/>
                <w:color w:val="000000"/>
                <w:kern w:val="0"/>
                <w:sz w:val="20"/>
                <w:szCs w:val="20"/>
              </w:rPr>
              <w:t>经费支出决算表</w:t>
            </w:r>
          </w:p>
        </w:tc>
      </w:tr>
      <w:tr w:rsidR="007444B5">
        <w:trPr>
          <w:trHeight w:val="222"/>
        </w:trPr>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49"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0"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0"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0"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07</w:t>
            </w:r>
            <w:r>
              <w:rPr>
                <w:rStyle w:val="NormalCharacter"/>
                <w:rFonts w:ascii="宋体" w:hAnsi="宋体"/>
                <w:color w:val="000000"/>
                <w:kern w:val="0"/>
                <w:sz w:val="20"/>
                <w:szCs w:val="20"/>
              </w:rPr>
              <w:t>表</w:t>
            </w:r>
          </w:p>
        </w:tc>
      </w:tr>
      <w:tr w:rsidR="007444B5">
        <w:trPr>
          <w:trHeight w:val="300"/>
        </w:trPr>
        <w:tc>
          <w:tcPr>
            <w:tcW w:w="3450" w:type="dxa"/>
            <w:gridSpan w:val="3"/>
            <w:tcBorders>
              <w:top w:val="nil"/>
              <w:left w:val="nil"/>
              <w:bottom w:val="nil"/>
              <w:right w:val="nil"/>
            </w:tcBorders>
            <w:shd w:val="clear" w:color="auto" w:fill="FFFFFF"/>
            <w:vAlign w:val="center"/>
          </w:tcPr>
          <w:p w:rsidR="007444B5" w:rsidRDefault="003D058D">
            <w:pPr>
              <w:rPr>
                <w:rStyle w:val="NormalCharacter"/>
                <w:rFonts w:ascii="宋体" w:hAnsi="宋体"/>
                <w:color w:val="000000"/>
                <w:sz w:val="20"/>
                <w:szCs w:val="20"/>
              </w:rPr>
            </w:pPr>
            <w:r>
              <w:rPr>
                <w:rStyle w:val="NormalCharacter"/>
                <w:rFonts w:ascii="宋体" w:hAnsi="宋体"/>
                <w:color w:val="000000"/>
                <w:kern w:val="0"/>
                <w:sz w:val="20"/>
                <w:szCs w:val="20"/>
              </w:rPr>
              <w:t>部门：封丘县乡村旅游发展服务中心</w:t>
            </w:r>
          </w:p>
        </w:tc>
        <w:tc>
          <w:tcPr>
            <w:tcW w:w="1150"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0"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151"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单位：万元</w:t>
            </w:r>
          </w:p>
        </w:tc>
      </w:tr>
      <w:tr w:rsidR="007444B5">
        <w:trPr>
          <w:trHeight w:val="559"/>
        </w:trPr>
        <w:tc>
          <w:tcPr>
            <w:tcW w:w="6901" w:type="dxa"/>
            <w:gridSpan w:val="6"/>
            <w:tcBorders>
              <w:top w:val="single" w:sz="8"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预算数</w:t>
            </w:r>
          </w:p>
        </w:tc>
        <w:tc>
          <w:tcPr>
            <w:tcW w:w="6906" w:type="dxa"/>
            <w:gridSpan w:val="6"/>
            <w:tcBorders>
              <w:top w:val="single" w:sz="8"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决算数</w:t>
            </w:r>
          </w:p>
        </w:tc>
      </w:tr>
      <w:tr w:rsidR="007444B5">
        <w:trPr>
          <w:trHeight w:val="600"/>
        </w:trPr>
        <w:tc>
          <w:tcPr>
            <w:tcW w:w="1151" w:type="dxa"/>
            <w:vMerge w:val="restart"/>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合计</w:t>
            </w:r>
          </w:p>
        </w:tc>
        <w:tc>
          <w:tcPr>
            <w:tcW w:w="1149" w:type="dxa"/>
            <w:vMerge w:val="restart"/>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因公出国（境）费</w:t>
            </w:r>
          </w:p>
        </w:tc>
        <w:tc>
          <w:tcPr>
            <w:tcW w:w="3451" w:type="dxa"/>
            <w:gridSpan w:val="3"/>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公务用车购置及运行费</w:t>
            </w:r>
          </w:p>
        </w:tc>
        <w:tc>
          <w:tcPr>
            <w:tcW w:w="1150" w:type="dxa"/>
            <w:vMerge w:val="restart"/>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公务接待费</w:t>
            </w:r>
          </w:p>
        </w:tc>
        <w:tc>
          <w:tcPr>
            <w:tcW w:w="1151" w:type="dxa"/>
            <w:vMerge w:val="restart"/>
            <w:tcBorders>
              <w:top w:val="single" w:sz="4" w:space="0" w:color="000000"/>
              <w:left w:val="nil"/>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合计</w:t>
            </w:r>
          </w:p>
        </w:tc>
        <w:tc>
          <w:tcPr>
            <w:tcW w:w="1151" w:type="dxa"/>
            <w:vMerge w:val="restart"/>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因公出国（境）费</w:t>
            </w:r>
          </w:p>
        </w:tc>
        <w:tc>
          <w:tcPr>
            <w:tcW w:w="3453" w:type="dxa"/>
            <w:gridSpan w:val="3"/>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公务用车购置及运行费</w:t>
            </w:r>
          </w:p>
        </w:tc>
        <w:tc>
          <w:tcPr>
            <w:tcW w:w="1151" w:type="dxa"/>
            <w:vMerge w:val="restart"/>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公务接待费</w:t>
            </w:r>
          </w:p>
        </w:tc>
      </w:tr>
      <w:tr w:rsidR="007444B5">
        <w:trPr>
          <w:trHeight w:val="600"/>
        </w:trPr>
        <w:tc>
          <w:tcPr>
            <w:tcW w:w="1151" w:type="dxa"/>
            <w:vMerge/>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149"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150" w:type="dxa"/>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小计</w:t>
            </w:r>
          </w:p>
        </w:tc>
        <w:tc>
          <w:tcPr>
            <w:tcW w:w="1150" w:type="dxa"/>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公务用车</w:t>
            </w:r>
            <w:r>
              <w:rPr>
                <w:rStyle w:val="NormalCharacter"/>
                <w:rFonts w:ascii="宋体" w:hAnsi="宋体"/>
                <w:color w:val="000000"/>
                <w:kern w:val="0"/>
                <w:sz w:val="20"/>
                <w:szCs w:val="20"/>
              </w:rPr>
              <w:br w:type="textWrapping" w:clear="all"/>
            </w:r>
            <w:r>
              <w:rPr>
                <w:rStyle w:val="NormalCharacter"/>
                <w:rFonts w:ascii="宋体" w:hAnsi="宋体"/>
                <w:color w:val="000000"/>
                <w:kern w:val="0"/>
                <w:sz w:val="20"/>
                <w:szCs w:val="20"/>
              </w:rPr>
              <w:t>购置费</w:t>
            </w:r>
          </w:p>
        </w:tc>
        <w:tc>
          <w:tcPr>
            <w:tcW w:w="1151" w:type="dxa"/>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公务用车</w:t>
            </w:r>
            <w:r>
              <w:rPr>
                <w:rStyle w:val="NormalCharacter"/>
                <w:rFonts w:ascii="宋体" w:hAnsi="宋体"/>
                <w:color w:val="000000"/>
                <w:kern w:val="0"/>
                <w:sz w:val="20"/>
                <w:szCs w:val="20"/>
              </w:rPr>
              <w:br w:type="textWrapping" w:clear="all"/>
            </w:r>
            <w:r>
              <w:rPr>
                <w:rStyle w:val="NormalCharacter"/>
                <w:rFonts w:ascii="宋体" w:hAnsi="宋体"/>
                <w:color w:val="000000"/>
                <w:kern w:val="0"/>
                <w:sz w:val="20"/>
                <w:szCs w:val="20"/>
              </w:rPr>
              <w:t>运行费</w:t>
            </w:r>
          </w:p>
        </w:tc>
        <w:tc>
          <w:tcPr>
            <w:tcW w:w="1150"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151" w:type="dxa"/>
            <w:vMerge/>
            <w:tcBorders>
              <w:top w:val="single" w:sz="4" w:space="0" w:color="000000"/>
              <w:left w:val="nil"/>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151"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151" w:type="dxa"/>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小计</w:t>
            </w:r>
          </w:p>
        </w:tc>
        <w:tc>
          <w:tcPr>
            <w:tcW w:w="1151" w:type="dxa"/>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公务用车</w:t>
            </w:r>
            <w:r>
              <w:rPr>
                <w:rStyle w:val="NormalCharacter"/>
                <w:rFonts w:ascii="宋体" w:hAnsi="宋体"/>
                <w:color w:val="000000"/>
                <w:kern w:val="0"/>
                <w:sz w:val="20"/>
                <w:szCs w:val="20"/>
              </w:rPr>
              <w:br w:type="textWrapping" w:clear="all"/>
            </w:r>
            <w:r>
              <w:rPr>
                <w:rStyle w:val="NormalCharacter"/>
                <w:rFonts w:ascii="宋体" w:hAnsi="宋体"/>
                <w:color w:val="000000"/>
                <w:kern w:val="0"/>
                <w:sz w:val="20"/>
                <w:szCs w:val="20"/>
              </w:rPr>
              <w:t>购置费</w:t>
            </w:r>
          </w:p>
        </w:tc>
        <w:tc>
          <w:tcPr>
            <w:tcW w:w="1151" w:type="dxa"/>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公务用车</w:t>
            </w:r>
            <w:r>
              <w:rPr>
                <w:rStyle w:val="NormalCharacter"/>
                <w:rFonts w:ascii="宋体" w:hAnsi="宋体"/>
                <w:color w:val="000000"/>
                <w:kern w:val="0"/>
                <w:sz w:val="20"/>
                <w:szCs w:val="20"/>
              </w:rPr>
              <w:br w:type="textWrapping" w:clear="all"/>
            </w:r>
            <w:r>
              <w:rPr>
                <w:rStyle w:val="NormalCharacter"/>
                <w:rFonts w:ascii="宋体" w:hAnsi="宋体"/>
                <w:color w:val="000000"/>
                <w:kern w:val="0"/>
                <w:sz w:val="20"/>
                <w:szCs w:val="20"/>
              </w:rPr>
              <w:t>运行费</w:t>
            </w:r>
          </w:p>
        </w:tc>
        <w:tc>
          <w:tcPr>
            <w:tcW w:w="1151" w:type="dxa"/>
            <w:vMerge/>
            <w:tcBorders>
              <w:top w:val="single" w:sz="4"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559"/>
        </w:trPr>
        <w:tc>
          <w:tcPr>
            <w:tcW w:w="1151" w:type="dxa"/>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1149"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c>
          <w:tcPr>
            <w:tcW w:w="115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c>
          <w:tcPr>
            <w:tcW w:w="115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4</w:t>
            </w:r>
          </w:p>
        </w:tc>
        <w:tc>
          <w:tcPr>
            <w:tcW w:w="1151"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5</w:t>
            </w:r>
          </w:p>
        </w:tc>
        <w:tc>
          <w:tcPr>
            <w:tcW w:w="1150"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6</w:t>
            </w:r>
          </w:p>
        </w:tc>
        <w:tc>
          <w:tcPr>
            <w:tcW w:w="1151"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7</w:t>
            </w:r>
          </w:p>
        </w:tc>
        <w:tc>
          <w:tcPr>
            <w:tcW w:w="1151"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8</w:t>
            </w:r>
          </w:p>
        </w:tc>
        <w:tc>
          <w:tcPr>
            <w:tcW w:w="1151"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9</w:t>
            </w:r>
          </w:p>
        </w:tc>
        <w:tc>
          <w:tcPr>
            <w:tcW w:w="1151"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10</w:t>
            </w:r>
          </w:p>
        </w:tc>
        <w:tc>
          <w:tcPr>
            <w:tcW w:w="1151"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11</w:t>
            </w:r>
          </w:p>
        </w:tc>
        <w:tc>
          <w:tcPr>
            <w:tcW w:w="1151"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12</w:t>
            </w:r>
          </w:p>
        </w:tc>
      </w:tr>
      <w:tr w:rsidR="007444B5">
        <w:trPr>
          <w:trHeight w:val="855"/>
        </w:trPr>
        <w:tc>
          <w:tcPr>
            <w:tcW w:w="1151" w:type="dxa"/>
            <w:tcBorders>
              <w:top w:val="single" w:sz="4" w:space="0" w:color="000000"/>
              <w:left w:val="single" w:sz="8"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33.70</w:t>
            </w:r>
          </w:p>
        </w:tc>
        <w:tc>
          <w:tcPr>
            <w:tcW w:w="1149"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150"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8.7</w:t>
            </w:r>
          </w:p>
        </w:tc>
        <w:tc>
          <w:tcPr>
            <w:tcW w:w="1150"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151"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8.7</w:t>
            </w:r>
          </w:p>
        </w:tc>
        <w:tc>
          <w:tcPr>
            <w:tcW w:w="1150"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25</w:t>
            </w:r>
          </w:p>
        </w:tc>
        <w:tc>
          <w:tcPr>
            <w:tcW w:w="1151"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33.16</w:t>
            </w:r>
          </w:p>
        </w:tc>
        <w:tc>
          <w:tcPr>
            <w:tcW w:w="1151"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151"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8.67</w:t>
            </w:r>
          </w:p>
        </w:tc>
        <w:tc>
          <w:tcPr>
            <w:tcW w:w="1151" w:type="dxa"/>
            <w:tcBorders>
              <w:top w:val="single" w:sz="4" w:space="0" w:color="000000"/>
              <w:left w:val="single" w:sz="4" w:space="0" w:color="000000"/>
              <w:bottom w:val="single" w:sz="8" w:space="0" w:color="000000"/>
              <w:right w:val="single" w:sz="4"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0</w:t>
            </w:r>
          </w:p>
        </w:tc>
        <w:tc>
          <w:tcPr>
            <w:tcW w:w="1151" w:type="dxa"/>
            <w:tcBorders>
              <w:top w:val="single" w:sz="4" w:space="0" w:color="000000"/>
              <w:left w:val="single" w:sz="4" w:space="0" w:color="000000"/>
              <w:bottom w:val="single" w:sz="8" w:space="0" w:color="000000"/>
              <w:right w:val="nil"/>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8.67</w:t>
            </w:r>
          </w:p>
        </w:tc>
        <w:tc>
          <w:tcPr>
            <w:tcW w:w="1151" w:type="dxa"/>
            <w:tcBorders>
              <w:top w:val="single" w:sz="4" w:space="0" w:color="000000"/>
              <w:left w:val="single" w:sz="4" w:space="0" w:color="000000"/>
              <w:bottom w:val="single" w:sz="8" w:space="0" w:color="000000"/>
              <w:right w:val="single" w:sz="8" w:space="0" w:color="000000"/>
            </w:tcBorders>
            <w:vAlign w:val="center"/>
          </w:tcPr>
          <w:p w:rsidR="007444B5" w:rsidRDefault="003D058D">
            <w:pPr>
              <w:jc w:val="center"/>
              <w:rPr>
                <w:rStyle w:val="NormalCharacter"/>
                <w:rFonts w:ascii="宋体" w:hAnsi="宋体"/>
                <w:color w:val="000000"/>
                <w:sz w:val="20"/>
                <w:szCs w:val="20"/>
              </w:rPr>
            </w:pPr>
            <w:r>
              <w:rPr>
                <w:rStyle w:val="NormalCharacter"/>
                <w:rFonts w:ascii="宋体" w:hAnsi="宋体"/>
                <w:color w:val="000000"/>
                <w:sz w:val="20"/>
                <w:szCs w:val="20"/>
              </w:rPr>
              <w:t>24.49</w:t>
            </w:r>
          </w:p>
        </w:tc>
      </w:tr>
      <w:tr w:rsidR="007444B5">
        <w:trPr>
          <w:trHeight w:val="900"/>
        </w:trPr>
        <w:tc>
          <w:tcPr>
            <w:tcW w:w="13807" w:type="dxa"/>
            <w:gridSpan w:val="12"/>
            <w:tcBorders>
              <w:top w:val="single" w:sz="8" w:space="0" w:color="000000"/>
              <w:left w:val="nil"/>
              <w:bottom w:val="nil"/>
              <w:right w:val="nil"/>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注：本表反映部门本年度</w:t>
            </w:r>
            <w:r>
              <w:rPr>
                <w:rStyle w:val="NormalCharacter"/>
                <w:rFonts w:ascii="宋体" w:hAnsi="宋体"/>
                <w:color w:val="000000"/>
                <w:kern w:val="0"/>
                <w:sz w:val="20"/>
                <w:szCs w:val="20"/>
              </w:rPr>
              <w:t>“</w:t>
            </w:r>
            <w:r>
              <w:rPr>
                <w:rStyle w:val="NormalCharacter"/>
                <w:rFonts w:ascii="宋体" w:hAnsi="宋体"/>
                <w:color w:val="000000"/>
                <w:kern w:val="0"/>
                <w:sz w:val="20"/>
                <w:szCs w:val="20"/>
              </w:rPr>
              <w:t>三公</w:t>
            </w:r>
            <w:r>
              <w:rPr>
                <w:rStyle w:val="NormalCharacter"/>
                <w:rFonts w:ascii="宋体" w:hAnsi="宋体"/>
                <w:color w:val="000000"/>
                <w:kern w:val="0"/>
                <w:sz w:val="20"/>
                <w:szCs w:val="20"/>
              </w:rPr>
              <w:t>”</w:t>
            </w:r>
            <w:r>
              <w:rPr>
                <w:rStyle w:val="NormalCharacter"/>
                <w:rFonts w:ascii="宋体" w:hAnsi="宋体"/>
                <w:color w:val="000000"/>
                <w:kern w:val="0"/>
                <w:sz w:val="20"/>
                <w:szCs w:val="20"/>
              </w:rPr>
              <w:t>经费支出预决算情况。其中，</w:t>
            </w:r>
            <w:r>
              <w:rPr>
                <w:rStyle w:val="UserStyle4"/>
                <w:sz w:val="20"/>
                <w:szCs w:val="20"/>
              </w:rPr>
              <w:t>预算数为</w:t>
            </w:r>
            <w:r>
              <w:rPr>
                <w:rStyle w:val="UserStyle4"/>
                <w:sz w:val="20"/>
                <w:szCs w:val="20"/>
              </w:rPr>
              <w:t>“</w:t>
            </w:r>
            <w:r>
              <w:rPr>
                <w:rStyle w:val="UserStyle4"/>
                <w:sz w:val="20"/>
                <w:szCs w:val="20"/>
              </w:rPr>
              <w:t>三公</w:t>
            </w:r>
            <w:r>
              <w:rPr>
                <w:rStyle w:val="UserStyle4"/>
                <w:sz w:val="20"/>
                <w:szCs w:val="20"/>
              </w:rPr>
              <w:t>”</w:t>
            </w:r>
            <w:r>
              <w:rPr>
                <w:rStyle w:val="UserStyle4"/>
                <w:sz w:val="20"/>
                <w:szCs w:val="20"/>
              </w:rPr>
              <w:t>经费年初预算数，决算数是包括当年一般公共预算财政拨款和以前年度结转资金安排的实际支出。</w:t>
            </w:r>
            <w:r>
              <w:rPr>
                <w:rStyle w:val="NormalCharacter"/>
                <w:rFonts w:ascii="宋体" w:hAnsi="宋体"/>
                <w:color w:val="000000"/>
                <w:kern w:val="0"/>
                <w:sz w:val="20"/>
                <w:szCs w:val="20"/>
              </w:rPr>
              <w:t>本表金额转换为万元时，因四舍五入可能存在尾差。</w:t>
            </w:r>
          </w:p>
        </w:tc>
      </w:tr>
    </w:tbl>
    <w:p w:rsidR="007444B5" w:rsidRDefault="007444B5">
      <w:pPr>
        <w:rPr>
          <w:rStyle w:val="NormalCharacter"/>
          <w:rFonts w:ascii="仿宋_GB2312" w:eastAsia="仿宋_GB2312" w:hAnsi="仿宋_GB2312"/>
          <w:sz w:val="32"/>
          <w:szCs w:val="32"/>
        </w:rPr>
        <w:sectPr w:rsidR="007444B5">
          <w:pgSz w:w="16838" w:h="11906"/>
          <w:pgMar w:top="2098" w:right="1474" w:bottom="1984" w:left="1587" w:header="720" w:footer="720" w:gutter="0"/>
          <w:cols w:space="720"/>
          <w:docGrid w:type="lines" w:linePitch="312"/>
        </w:sectPr>
      </w:pPr>
    </w:p>
    <w:tbl>
      <w:tblPr>
        <w:tblW w:w="13988" w:type="dxa"/>
        <w:tblInd w:w="-15" w:type="dxa"/>
        <w:tblLayout w:type="fixed"/>
        <w:tblCellMar>
          <w:left w:w="0" w:type="dxa"/>
          <w:right w:w="0" w:type="dxa"/>
        </w:tblCellMar>
        <w:tblLook w:val="04A0" w:firstRow="1" w:lastRow="0" w:firstColumn="1" w:lastColumn="0" w:noHBand="0" w:noVBand="1"/>
      </w:tblPr>
      <w:tblGrid>
        <w:gridCol w:w="612"/>
        <w:gridCol w:w="536"/>
        <w:gridCol w:w="1276"/>
        <w:gridCol w:w="1926"/>
        <w:gridCol w:w="1926"/>
        <w:gridCol w:w="1926"/>
        <w:gridCol w:w="1927"/>
        <w:gridCol w:w="1926"/>
        <w:gridCol w:w="1933"/>
      </w:tblGrid>
      <w:tr w:rsidR="007444B5">
        <w:trPr>
          <w:trHeight w:val="600"/>
        </w:trPr>
        <w:tc>
          <w:tcPr>
            <w:tcW w:w="13988" w:type="dxa"/>
            <w:gridSpan w:val="9"/>
            <w:tcBorders>
              <w:top w:val="nil"/>
              <w:left w:val="nil"/>
              <w:bottom w:val="nil"/>
              <w:right w:val="nil"/>
            </w:tcBorders>
            <w:shd w:val="clear" w:color="auto" w:fill="FFFFFF"/>
            <w:vAlign w:val="center"/>
          </w:tcPr>
          <w:p w:rsidR="007444B5" w:rsidRDefault="003D058D">
            <w:pPr>
              <w:jc w:val="center"/>
              <w:textAlignment w:val="center"/>
              <w:rPr>
                <w:rStyle w:val="NormalCharacter"/>
                <w:rFonts w:ascii="华文中宋" w:eastAsia="华文中宋" w:hAnsi="华文中宋"/>
                <w:color w:val="000000"/>
                <w:sz w:val="32"/>
                <w:szCs w:val="32"/>
              </w:rPr>
            </w:pPr>
            <w:r>
              <w:rPr>
                <w:rStyle w:val="NormalCharacter"/>
                <w:rFonts w:ascii="宋体" w:hAnsi="宋体"/>
                <w:color w:val="000000"/>
                <w:kern w:val="0"/>
                <w:sz w:val="20"/>
                <w:szCs w:val="20"/>
              </w:rPr>
              <w:lastRenderedPageBreak/>
              <w:t>政府性基金预算财政拨款收入支出决算表</w:t>
            </w:r>
          </w:p>
        </w:tc>
      </w:tr>
      <w:tr w:rsidR="007444B5">
        <w:trPr>
          <w:trHeight w:val="222"/>
        </w:trPr>
        <w:tc>
          <w:tcPr>
            <w:tcW w:w="612"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536"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1276" w:type="dxa"/>
            <w:tcBorders>
              <w:top w:val="nil"/>
              <w:left w:val="nil"/>
              <w:bottom w:val="nil"/>
              <w:right w:val="nil"/>
            </w:tcBorders>
            <w:shd w:val="clear" w:color="auto" w:fill="FFFFFF"/>
            <w:vAlign w:val="center"/>
          </w:tcPr>
          <w:p w:rsidR="007444B5" w:rsidRDefault="007444B5">
            <w:pPr>
              <w:jc w:val="center"/>
              <w:rPr>
                <w:rStyle w:val="NormalCharacter"/>
                <w:rFonts w:ascii="宋体" w:hAnsi="宋体"/>
                <w:color w:val="000000"/>
                <w:sz w:val="20"/>
                <w:szCs w:val="20"/>
              </w:rPr>
            </w:pPr>
          </w:p>
        </w:tc>
        <w:tc>
          <w:tcPr>
            <w:tcW w:w="1926"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6"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6"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7"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6"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33"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公开</w:t>
            </w:r>
            <w:r>
              <w:rPr>
                <w:rStyle w:val="NormalCharacter"/>
                <w:rFonts w:ascii="宋体" w:hAnsi="宋体"/>
                <w:color w:val="000000"/>
                <w:kern w:val="0"/>
                <w:sz w:val="20"/>
                <w:szCs w:val="20"/>
              </w:rPr>
              <w:t>08</w:t>
            </w:r>
            <w:r>
              <w:rPr>
                <w:rStyle w:val="NormalCharacter"/>
                <w:rFonts w:ascii="宋体" w:hAnsi="宋体"/>
                <w:color w:val="000000"/>
                <w:kern w:val="0"/>
                <w:sz w:val="20"/>
                <w:szCs w:val="20"/>
              </w:rPr>
              <w:t>表</w:t>
            </w:r>
          </w:p>
        </w:tc>
      </w:tr>
      <w:tr w:rsidR="007444B5">
        <w:trPr>
          <w:trHeight w:val="300"/>
        </w:trPr>
        <w:tc>
          <w:tcPr>
            <w:tcW w:w="4350" w:type="dxa"/>
            <w:gridSpan w:val="4"/>
            <w:tcBorders>
              <w:top w:val="nil"/>
              <w:left w:val="nil"/>
              <w:bottom w:val="nil"/>
              <w:right w:val="nil"/>
            </w:tcBorders>
            <w:shd w:val="clear" w:color="auto" w:fill="FFFFFF"/>
            <w:vAlign w:val="center"/>
          </w:tcPr>
          <w:p w:rsidR="007444B5" w:rsidRDefault="003D058D">
            <w:pPr>
              <w:rPr>
                <w:rStyle w:val="NormalCharacter"/>
                <w:rFonts w:ascii="宋体" w:hAnsi="宋体"/>
                <w:color w:val="000000"/>
                <w:sz w:val="20"/>
                <w:szCs w:val="20"/>
              </w:rPr>
            </w:pPr>
            <w:r>
              <w:rPr>
                <w:rStyle w:val="NormalCharacter"/>
                <w:rFonts w:ascii="宋体" w:hAnsi="宋体"/>
                <w:color w:val="000000"/>
                <w:kern w:val="0"/>
                <w:sz w:val="20"/>
                <w:szCs w:val="20"/>
              </w:rPr>
              <w:t>部门：封丘县乡村旅游发展服务中心</w:t>
            </w:r>
          </w:p>
        </w:tc>
        <w:tc>
          <w:tcPr>
            <w:tcW w:w="1926"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6"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7" w:type="dxa"/>
            <w:tcBorders>
              <w:top w:val="nil"/>
              <w:left w:val="nil"/>
              <w:bottom w:val="single" w:sz="8" w:space="0" w:color="000000"/>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26" w:type="dxa"/>
            <w:tcBorders>
              <w:top w:val="nil"/>
              <w:left w:val="nil"/>
              <w:bottom w:val="nil"/>
              <w:right w:val="nil"/>
            </w:tcBorders>
            <w:shd w:val="clear" w:color="auto" w:fill="FFFFFF"/>
            <w:vAlign w:val="center"/>
          </w:tcPr>
          <w:p w:rsidR="007444B5" w:rsidRDefault="007444B5">
            <w:pPr>
              <w:rPr>
                <w:rStyle w:val="NormalCharacter"/>
                <w:rFonts w:ascii="宋体" w:hAnsi="宋体"/>
                <w:color w:val="000000"/>
                <w:sz w:val="20"/>
                <w:szCs w:val="20"/>
              </w:rPr>
            </w:pPr>
          </w:p>
        </w:tc>
        <w:tc>
          <w:tcPr>
            <w:tcW w:w="1933" w:type="dxa"/>
            <w:tcBorders>
              <w:top w:val="nil"/>
              <w:left w:val="nil"/>
              <w:bottom w:val="nil"/>
              <w:right w:val="nil"/>
            </w:tcBorders>
            <w:shd w:val="clear" w:color="auto" w:fill="FFFFFF"/>
            <w:vAlign w:val="center"/>
          </w:tcPr>
          <w:p w:rsidR="007444B5" w:rsidRDefault="003D058D">
            <w:pPr>
              <w:jc w:val="right"/>
              <w:textAlignment w:val="center"/>
              <w:rPr>
                <w:rStyle w:val="NormalCharacter"/>
                <w:rFonts w:ascii="宋体" w:hAnsi="宋体"/>
                <w:color w:val="000000"/>
                <w:sz w:val="20"/>
                <w:szCs w:val="20"/>
              </w:rPr>
            </w:pPr>
            <w:r>
              <w:rPr>
                <w:rStyle w:val="NormalCharacter"/>
                <w:rFonts w:ascii="宋体" w:hAnsi="宋体"/>
                <w:color w:val="000000"/>
                <w:kern w:val="0"/>
                <w:sz w:val="20"/>
                <w:szCs w:val="20"/>
              </w:rPr>
              <w:t>单位：万元</w:t>
            </w:r>
          </w:p>
        </w:tc>
      </w:tr>
      <w:tr w:rsidR="007444B5">
        <w:trPr>
          <w:trHeight w:val="405"/>
        </w:trPr>
        <w:tc>
          <w:tcPr>
            <w:tcW w:w="2424" w:type="dxa"/>
            <w:gridSpan w:val="3"/>
            <w:tcBorders>
              <w:top w:val="single" w:sz="8"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w:t>
            </w:r>
            <w:r>
              <w:rPr>
                <w:rStyle w:val="NormalCharacter"/>
                <w:rFonts w:ascii="宋体" w:hAnsi="宋体"/>
                <w:color w:val="000000"/>
                <w:kern w:val="0"/>
                <w:sz w:val="20"/>
                <w:szCs w:val="20"/>
              </w:rPr>
              <w:t xml:space="preserve">    </w:t>
            </w:r>
            <w:r>
              <w:rPr>
                <w:rStyle w:val="NormalCharacter"/>
                <w:rFonts w:ascii="宋体" w:hAnsi="宋体"/>
                <w:color w:val="000000"/>
                <w:kern w:val="0"/>
                <w:sz w:val="20"/>
                <w:szCs w:val="20"/>
              </w:rPr>
              <w:t>目</w:t>
            </w:r>
          </w:p>
        </w:tc>
        <w:tc>
          <w:tcPr>
            <w:tcW w:w="1926" w:type="dxa"/>
            <w:vMerge w:val="restart"/>
            <w:tcBorders>
              <w:top w:val="single" w:sz="8" w:space="0" w:color="000000"/>
              <w:left w:val="single" w:sz="4" w:space="0" w:color="000000"/>
              <w:bottom w:val="single" w:sz="4" w:space="0" w:color="000000"/>
              <w:right w:val="nil"/>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年初结转和结余</w:t>
            </w:r>
          </w:p>
        </w:tc>
        <w:tc>
          <w:tcPr>
            <w:tcW w:w="1926" w:type="dxa"/>
            <w:vMerge w:val="restart"/>
            <w:tcBorders>
              <w:top w:val="single" w:sz="8"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本年收入</w:t>
            </w:r>
          </w:p>
        </w:tc>
        <w:tc>
          <w:tcPr>
            <w:tcW w:w="5779" w:type="dxa"/>
            <w:gridSpan w:val="3"/>
            <w:tcBorders>
              <w:top w:val="single" w:sz="8" w:space="0" w:color="000000"/>
              <w:left w:val="single" w:sz="4" w:space="0" w:color="000000"/>
              <w:bottom w:val="single" w:sz="4" w:space="0" w:color="000000"/>
              <w:right w:val="nil"/>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本年支出</w:t>
            </w:r>
          </w:p>
        </w:tc>
        <w:tc>
          <w:tcPr>
            <w:tcW w:w="1933" w:type="dxa"/>
            <w:vMerge w:val="restart"/>
            <w:tcBorders>
              <w:top w:val="single" w:sz="8"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年末结转和结余</w:t>
            </w:r>
          </w:p>
        </w:tc>
      </w:tr>
      <w:tr w:rsidR="007444B5">
        <w:trPr>
          <w:trHeight w:val="540"/>
        </w:trPr>
        <w:tc>
          <w:tcPr>
            <w:tcW w:w="1148" w:type="dxa"/>
            <w:gridSpan w:val="2"/>
            <w:vMerge w:val="restart"/>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kern w:val="0"/>
                <w:sz w:val="20"/>
                <w:szCs w:val="20"/>
              </w:rPr>
            </w:pPr>
            <w:r>
              <w:rPr>
                <w:rStyle w:val="NormalCharacter"/>
                <w:rFonts w:ascii="宋体" w:hAnsi="宋体"/>
                <w:color w:val="000000"/>
                <w:kern w:val="0"/>
                <w:sz w:val="20"/>
                <w:szCs w:val="20"/>
              </w:rPr>
              <w:t>功能分类</w:t>
            </w:r>
          </w:p>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科目编码</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科目名称</w:t>
            </w:r>
          </w:p>
        </w:tc>
        <w:tc>
          <w:tcPr>
            <w:tcW w:w="1926" w:type="dxa"/>
            <w:vMerge/>
            <w:tcBorders>
              <w:top w:val="single" w:sz="8" w:space="0" w:color="000000"/>
              <w:left w:val="single" w:sz="4" w:space="0" w:color="000000"/>
              <w:bottom w:val="single" w:sz="4" w:space="0" w:color="000000"/>
              <w:right w:val="nil"/>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single" w:sz="8"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val="restart"/>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小计</w:t>
            </w:r>
          </w:p>
        </w:tc>
        <w:tc>
          <w:tcPr>
            <w:tcW w:w="1927" w:type="dxa"/>
            <w:vMerge w:val="restart"/>
            <w:tcBorders>
              <w:top w:val="nil"/>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基本支出</w:t>
            </w:r>
          </w:p>
        </w:tc>
        <w:tc>
          <w:tcPr>
            <w:tcW w:w="1926" w:type="dxa"/>
            <w:vMerge w:val="restart"/>
            <w:tcBorders>
              <w:top w:val="nil"/>
              <w:left w:val="single" w:sz="4" w:space="0" w:color="000000"/>
              <w:bottom w:val="single" w:sz="4" w:space="0" w:color="000000"/>
              <w:right w:val="nil"/>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项目支出</w:t>
            </w:r>
          </w:p>
        </w:tc>
        <w:tc>
          <w:tcPr>
            <w:tcW w:w="1933" w:type="dxa"/>
            <w:vMerge/>
            <w:tcBorders>
              <w:top w:val="single" w:sz="8"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360"/>
        </w:trPr>
        <w:tc>
          <w:tcPr>
            <w:tcW w:w="1148" w:type="dxa"/>
            <w:gridSpan w:val="2"/>
            <w:vMerge/>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single" w:sz="8" w:space="0" w:color="000000"/>
              <w:left w:val="single" w:sz="4" w:space="0" w:color="000000"/>
              <w:bottom w:val="single" w:sz="4" w:space="0" w:color="000000"/>
              <w:right w:val="nil"/>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single" w:sz="8"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7"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nil"/>
              <w:left w:val="single" w:sz="4" w:space="0" w:color="000000"/>
              <w:bottom w:val="single" w:sz="4" w:space="0" w:color="000000"/>
              <w:right w:val="nil"/>
            </w:tcBorders>
            <w:vAlign w:val="center"/>
          </w:tcPr>
          <w:p w:rsidR="007444B5" w:rsidRDefault="007444B5">
            <w:pPr>
              <w:jc w:val="center"/>
              <w:rPr>
                <w:rStyle w:val="NormalCharacter"/>
                <w:rFonts w:ascii="宋体" w:hAnsi="宋体"/>
                <w:color w:val="000000"/>
                <w:sz w:val="20"/>
                <w:szCs w:val="20"/>
              </w:rPr>
            </w:pPr>
          </w:p>
        </w:tc>
        <w:tc>
          <w:tcPr>
            <w:tcW w:w="1933" w:type="dxa"/>
            <w:vMerge/>
            <w:tcBorders>
              <w:top w:val="single" w:sz="8"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50"/>
        </w:trPr>
        <w:tc>
          <w:tcPr>
            <w:tcW w:w="1148" w:type="dxa"/>
            <w:gridSpan w:val="2"/>
            <w:vMerge/>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single" w:sz="8" w:space="0" w:color="000000"/>
              <w:left w:val="single" w:sz="4" w:space="0" w:color="000000"/>
              <w:bottom w:val="single" w:sz="4" w:space="0" w:color="000000"/>
              <w:right w:val="nil"/>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single" w:sz="8"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7" w:type="dxa"/>
            <w:vMerge/>
            <w:tcBorders>
              <w:top w:val="nil"/>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vMerge/>
            <w:tcBorders>
              <w:top w:val="nil"/>
              <w:left w:val="single" w:sz="4" w:space="0" w:color="000000"/>
              <w:bottom w:val="single" w:sz="4" w:space="0" w:color="000000"/>
              <w:right w:val="nil"/>
            </w:tcBorders>
            <w:vAlign w:val="center"/>
          </w:tcPr>
          <w:p w:rsidR="007444B5" w:rsidRDefault="007444B5">
            <w:pPr>
              <w:jc w:val="center"/>
              <w:rPr>
                <w:rStyle w:val="NormalCharacter"/>
                <w:rFonts w:ascii="宋体" w:hAnsi="宋体"/>
                <w:color w:val="000000"/>
                <w:sz w:val="20"/>
                <w:szCs w:val="20"/>
              </w:rPr>
            </w:pPr>
          </w:p>
        </w:tc>
        <w:tc>
          <w:tcPr>
            <w:tcW w:w="1933" w:type="dxa"/>
            <w:vMerge/>
            <w:tcBorders>
              <w:top w:val="single" w:sz="8"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50"/>
        </w:trPr>
        <w:tc>
          <w:tcPr>
            <w:tcW w:w="2424" w:type="dxa"/>
            <w:gridSpan w:val="3"/>
            <w:tcBorders>
              <w:top w:val="single" w:sz="4" w:space="0" w:color="000000"/>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栏次</w:t>
            </w: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1</w:t>
            </w: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2</w:t>
            </w: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3</w:t>
            </w: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4</w:t>
            </w:r>
          </w:p>
        </w:tc>
        <w:tc>
          <w:tcPr>
            <w:tcW w:w="1926" w:type="dxa"/>
            <w:tcBorders>
              <w:top w:val="single" w:sz="4" w:space="0" w:color="000000"/>
              <w:left w:val="single" w:sz="4" w:space="0" w:color="000000"/>
              <w:bottom w:val="single" w:sz="4" w:space="0" w:color="000000"/>
              <w:right w:val="nil"/>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5</w:t>
            </w: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6</w:t>
            </w:r>
          </w:p>
        </w:tc>
      </w:tr>
      <w:tr w:rsidR="007444B5">
        <w:trPr>
          <w:trHeight w:val="450"/>
        </w:trPr>
        <w:tc>
          <w:tcPr>
            <w:tcW w:w="2424" w:type="dxa"/>
            <w:gridSpan w:val="3"/>
            <w:tcBorders>
              <w:top w:val="nil"/>
              <w:left w:val="single" w:sz="8" w:space="0" w:color="000000"/>
              <w:bottom w:val="single" w:sz="4" w:space="0" w:color="000000"/>
              <w:right w:val="single" w:sz="4" w:space="0" w:color="000000"/>
            </w:tcBorders>
            <w:vAlign w:val="center"/>
          </w:tcPr>
          <w:p w:rsidR="007444B5" w:rsidRDefault="003D058D">
            <w:pPr>
              <w:jc w:val="center"/>
              <w:textAlignment w:val="center"/>
              <w:rPr>
                <w:rStyle w:val="NormalCharacter"/>
                <w:rFonts w:ascii="宋体" w:hAnsi="宋体"/>
                <w:color w:val="000000"/>
                <w:sz w:val="20"/>
                <w:szCs w:val="20"/>
              </w:rPr>
            </w:pPr>
            <w:r>
              <w:rPr>
                <w:rStyle w:val="NormalCharacter"/>
                <w:rFonts w:ascii="宋体" w:hAnsi="宋体"/>
                <w:color w:val="000000"/>
                <w:kern w:val="0"/>
                <w:sz w:val="20"/>
                <w:szCs w:val="20"/>
              </w:rPr>
              <w:t>合计</w:t>
            </w: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nil"/>
            </w:tcBorders>
            <w:vAlign w:val="center"/>
          </w:tcPr>
          <w:p w:rsidR="007444B5" w:rsidRDefault="007444B5">
            <w:pPr>
              <w:jc w:val="center"/>
              <w:rPr>
                <w:rStyle w:val="NormalCharacter"/>
                <w:rFonts w:ascii="宋体" w:hAnsi="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7444B5">
            <w:pPr>
              <w:jc w:val="center"/>
              <w:rPr>
                <w:rStyle w:val="NormalCharacter"/>
                <w:rFonts w:ascii="宋体" w:hAnsi="宋体"/>
                <w:color w:val="000000"/>
                <w:sz w:val="20"/>
                <w:szCs w:val="20"/>
              </w:rPr>
            </w:pPr>
          </w:p>
        </w:tc>
      </w:tr>
      <w:tr w:rsidR="007444B5">
        <w:trPr>
          <w:trHeight w:val="450"/>
        </w:trPr>
        <w:tc>
          <w:tcPr>
            <w:tcW w:w="1148"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nil"/>
            </w:tcBorders>
            <w:vAlign w:val="center"/>
          </w:tcPr>
          <w:p w:rsidR="007444B5" w:rsidRDefault="007444B5">
            <w:pPr>
              <w:rPr>
                <w:rStyle w:val="NormalCharacter"/>
                <w:rFonts w:ascii="宋体" w:hAnsi="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7444B5">
            <w:pPr>
              <w:rPr>
                <w:rStyle w:val="NormalCharacter"/>
                <w:rFonts w:ascii="宋体" w:hAnsi="宋体"/>
                <w:color w:val="000000"/>
                <w:sz w:val="20"/>
                <w:szCs w:val="20"/>
              </w:rPr>
            </w:pPr>
          </w:p>
        </w:tc>
      </w:tr>
      <w:tr w:rsidR="007444B5">
        <w:trPr>
          <w:trHeight w:val="450"/>
        </w:trPr>
        <w:tc>
          <w:tcPr>
            <w:tcW w:w="1148"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nil"/>
            </w:tcBorders>
            <w:vAlign w:val="center"/>
          </w:tcPr>
          <w:p w:rsidR="007444B5" w:rsidRDefault="007444B5">
            <w:pPr>
              <w:rPr>
                <w:rStyle w:val="NormalCharacter"/>
                <w:rFonts w:ascii="宋体" w:hAnsi="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7444B5">
            <w:pPr>
              <w:rPr>
                <w:rStyle w:val="NormalCharacter"/>
                <w:rFonts w:ascii="宋体" w:hAnsi="宋体"/>
                <w:color w:val="000000"/>
                <w:sz w:val="20"/>
                <w:szCs w:val="20"/>
              </w:rPr>
            </w:pPr>
          </w:p>
        </w:tc>
      </w:tr>
      <w:tr w:rsidR="007444B5">
        <w:trPr>
          <w:trHeight w:val="450"/>
        </w:trPr>
        <w:tc>
          <w:tcPr>
            <w:tcW w:w="1148"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nil"/>
            </w:tcBorders>
            <w:vAlign w:val="center"/>
          </w:tcPr>
          <w:p w:rsidR="007444B5" w:rsidRDefault="007444B5">
            <w:pPr>
              <w:rPr>
                <w:rStyle w:val="NormalCharacter"/>
                <w:rFonts w:ascii="宋体" w:hAnsi="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7444B5">
            <w:pPr>
              <w:rPr>
                <w:rStyle w:val="NormalCharacter"/>
                <w:rFonts w:ascii="宋体" w:hAnsi="宋体"/>
                <w:color w:val="000000"/>
                <w:sz w:val="20"/>
                <w:szCs w:val="20"/>
              </w:rPr>
            </w:pPr>
          </w:p>
        </w:tc>
      </w:tr>
      <w:tr w:rsidR="007444B5">
        <w:trPr>
          <w:trHeight w:val="450"/>
        </w:trPr>
        <w:tc>
          <w:tcPr>
            <w:tcW w:w="1148"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nil"/>
            </w:tcBorders>
            <w:vAlign w:val="center"/>
          </w:tcPr>
          <w:p w:rsidR="007444B5" w:rsidRDefault="007444B5">
            <w:pPr>
              <w:rPr>
                <w:rStyle w:val="NormalCharacter"/>
                <w:rFonts w:ascii="宋体" w:hAnsi="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7444B5">
            <w:pPr>
              <w:rPr>
                <w:rStyle w:val="NormalCharacter"/>
                <w:rFonts w:ascii="宋体" w:hAnsi="宋体"/>
                <w:color w:val="000000"/>
                <w:sz w:val="20"/>
                <w:szCs w:val="20"/>
              </w:rPr>
            </w:pPr>
          </w:p>
        </w:tc>
      </w:tr>
      <w:tr w:rsidR="007444B5">
        <w:trPr>
          <w:trHeight w:val="450"/>
        </w:trPr>
        <w:tc>
          <w:tcPr>
            <w:tcW w:w="1148" w:type="dxa"/>
            <w:gridSpan w:val="2"/>
            <w:tcBorders>
              <w:top w:val="single" w:sz="4" w:space="0" w:color="000000"/>
              <w:left w:val="single" w:sz="8" w:space="0" w:color="000000"/>
              <w:bottom w:val="single" w:sz="4"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4" w:space="0" w:color="000000"/>
              <w:right w:val="nil"/>
            </w:tcBorders>
            <w:vAlign w:val="center"/>
          </w:tcPr>
          <w:p w:rsidR="007444B5" w:rsidRDefault="007444B5">
            <w:pPr>
              <w:rPr>
                <w:rStyle w:val="NormalCharacter"/>
                <w:rFonts w:ascii="宋体" w:hAnsi="宋体"/>
                <w:color w:val="000000"/>
                <w:sz w:val="20"/>
                <w:szCs w:val="20"/>
              </w:rPr>
            </w:pPr>
          </w:p>
        </w:tc>
        <w:tc>
          <w:tcPr>
            <w:tcW w:w="1933" w:type="dxa"/>
            <w:tcBorders>
              <w:top w:val="single" w:sz="4" w:space="0" w:color="000000"/>
              <w:left w:val="single" w:sz="4" w:space="0" w:color="000000"/>
              <w:bottom w:val="single" w:sz="4" w:space="0" w:color="000000"/>
              <w:right w:val="single" w:sz="8" w:space="0" w:color="000000"/>
            </w:tcBorders>
            <w:vAlign w:val="center"/>
          </w:tcPr>
          <w:p w:rsidR="007444B5" w:rsidRDefault="007444B5">
            <w:pPr>
              <w:rPr>
                <w:rStyle w:val="NormalCharacter"/>
                <w:rFonts w:ascii="宋体" w:hAnsi="宋体"/>
                <w:color w:val="000000"/>
                <w:sz w:val="20"/>
                <w:szCs w:val="20"/>
              </w:rPr>
            </w:pPr>
          </w:p>
        </w:tc>
      </w:tr>
      <w:tr w:rsidR="007444B5">
        <w:trPr>
          <w:trHeight w:val="450"/>
        </w:trPr>
        <w:tc>
          <w:tcPr>
            <w:tcW w:w="1148" w:type="dxa"/>
            <w:gridSpan w:val="2"/>
            <w:tcBorders>
              <w:top w:val="single" w:sz="4" w:space="0" w:color="000000"/>
              <w:left w:val="single" w:sz="8" w:space="0" w:color="000000"/>
              <w:bottom w:val="single" w:sz="8" w:space="0" w:color="000000"/>
              <w:right w:val="single" w:sz="4" w:space="0" w:color="000000"/>
            </w:tcBorders>
            <w:vAlign w:val="center"/>
          </w:tcPr>
          <w:p w:rsidR="007444B5" w:rsidRDefault="007444B5">
            <w:pPr>
              <w:jc w:val="center"/>
              <w:rPr>
                <w:rStyle w:val="NormalCharacter"/>
                <w:rFonts w:ascii="宋体" w:hAnsi="宋体"/>
                <w:color w:val="000000"/>
                <w:sz w:val="20"/>
                <w:szCs w:val="20"/>
              </w:rPr>
            </w:pPr>
          </w:p>
        </w:tc>
        <w:tc>
          <w:tcPr>
            <w:tcW w:w="1276" w:type="dxa"/>
            <w:tcBorders>
              <w:top w:val="single" w:sz="4" w:space="0" w:color="000000"/>
              <w:left w:val="single" w:sz="4" w:space="0" w:color="000000"/>
              <w:bottom w:val="single" w:sz="8"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8"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8"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8"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7" w:type="dxa"/>
            <w:tcBorders>
              <w:top w:val="single" w:sz="4" w:space="0" w:color="000000"/>
              <w:left w:val="single" w:sz="4" w:space="0" w:color="000000"/>
              <w:bottom w:val="single" w:sz="8" w:space="0" w:color="000000"/>
              <w:right w:val="single" w:sz="4" w:space="0" w:color="000000"/>
            </w:tcBorders>
            <w:vAlign w:val="center"/>
          </w:tcPr>
          <w:p w:rsidR="007444B5" w:rsidRDefault="007444B5">
            <w:pPr>
              <w:rPr>
                <w:rStyle w:val="NormalCharacter"/>
                <w:rFonts w:ascii="宋体" w:hAnsi="宋体"/>
                <w:color w:val="000000"/>
                <w:sz w:val="20"/>
                <w:szCs w:val="20"/>
              </w:rPr>
            </w:pPr>
          </w:p>
        </w:tc>
        <w:tc>
          <w:tcPr>
            <w:tcW w:w="1926" w:type="dxa"/>
            <w:tcBorders>
              <w:top w:val="single" w:sz="4" w:space="0" w:color="000000"/>
              <w:left w:val="single" w:sz="4" w:space="0" w:color="000000"/>
              <w:bottom w:val="single" w:sz="8" w:space="0" w:color="000000"/>
              <w:right w:val="nil"/>
            </w:tcBorders>
            <w:vAlign w:val="center"/>
          </w:tcPr>
          <w:p w:rsidR="007444B5" w:rsidRDefault="007444B5">
            <w:pPr>
              <w:rPr>
                <w:rStyle w:val="NormalCharacter"/>
                <w:rFonts w:ascii="宋体" w:hAnsi="宋体"/>
                <w:color w:val="000000"/>
                <w:sz w:val="20"/>
                <w:szCs w:val="20"/>
              </w:rPr>
            </w:pPr>
          </w:p>
        </w:tc>
        <w:tc>
          <w:tcPr>
            <w:tcW w:w="1933" w:type="dxa"/>
            <w:tcBorders>
              <w:top w:val="single" w:sz="4" w:space="0" w:color="000000"/>
              <w:left w:val="single" w:sz="4" w:space="0" w:color="000000"/>
              <w:bottom w:val="single" w:sz="8" w:space="0" w:color="000000"/>
              <w:right w:val="single" w:sz="8" w:space="0" w:color="000000"/>
            </w:tcBorders>
            <w:vAlign w:val="center"/>
          </w:tcPr>
          <w:p w:rsidR="007444B5" w:rsidRDefault="007444B5">
            <w:pPr>
              <w:rPr>
                <w:rStyle w:val="NormalCharacter"/>
                <w:rFonts w:ascii="宋体" w:hAnsi="宋体"/>
                <w:color w:val="000000"/>
                <w:sz w:val="20"/>
                <w:szCs w:val="20"/>
              </w:rPr>
            </w:pPr>
          </w:p>
        </w:tc>
      </w:tr>
      <w:tr w:rsidR="007444B5">
        <w:trPr>
          <w:trHeight w:val="645"/>
        </w:trPr>
        <w:tc>
          <w:tcPr>
            <w:tcW w:w="13988" w:type="dxa"/>
            <w:gridSpan w:val="9"/>
            <w:tcBorders>
              <w:top w:val="single" w:sz="8" w:space="0" w:color="000000"/>
              <w:left w:val="nil"/>
              <w:bottom w:val="nil"/>
              <w:right w:val="nil"/>
            </w:tcBorders>
            <w:vAlign w:val="center"/>
          </w:tcPr>
          <w:p w:rsidR="007444B5" w:rsidRDefault="003D058D">
            <w:pPr>
              <w:jc w:val="left"/>
              <w:textAlignment w:val="center"/>
              <w:rPr>
                <w:rStyle w:val="NormalCharacter"/>
                <w:rFonts w:ascii="宋体" w:hAnsi="宋体"/>
                <w:color w:val="000000"/>
                <w:sz w:val="20"/>
                <w:szCs w:val="20"/>
              </w:rPr>
            </w:pPr>
            <w:r>
              <w:rPr>
                <w:rStyle w:val="NormalCharacter"/>
                <w:rFonts w:ascii="宋体" w:hAnsi="宋体"/>
                <w:color w:val="000000"/>
                <w:kern w:val="0"/>
                <w:sz w:val="20"/>
                <w:szCs w:val="20"/>
              </w:rPr>
              <w:t>注：本表反映部门本年度政府性基金预算财政拨款收入、支出及结转和结余情况。</w:t>
            </w:r>
          </w:p>
        </w:tc>
      </w:tr>
    </w:tbl>
    <w:p w:rsidR="007444B5" w:rsidRDefault="003D058D">
      <w:pPr>
        <w:jc w:val="center"/>
        <w:rPr>
          <w:rStyle w:val="NormalCharacter"/>
          <w:rFonts w:ascii="宋体" w:hAnsi="宋体" w:cs="宋体"/>
          <w:sz w:val="32"/>
          <w:szCs w:val="32"/>
          <w:highlight w:val="yellow"/>
        </w:rPr>
        <w:sectPr w:rsidR="007444B5">
          <w:pgSz w:w="16838" w:h="11906"/>
          <w:pgMar w:top="1800" w:right="1440" w:bottom="1800" w:left="1440" w:header="720" w:footer="720" w:gutter="0"/>
          <w:cols w:space="720"/>
          <w:docGrid w:type="lines" w:linePitch="312"/>
        </w:sectPr>
      </w:pPr>
      <w:r>
        <w:rPr>
          <w:rStyle w:val="NormalCharacter"/>
          <w:rFonts w:ascii="宋体" w:hAnsi="宋体" w:cs="宋体" w:hint="eastAsia"/>
          <w:sz w:val="32"/>
          <w:szCs w:val="32"/>
        </w:rPr>
        <w:t>说明：我部门没有政府性基金收入，也没有使用政府性基金安排的支出，故本表无数据。</w:t>
      </w: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7444B5">
      <w:pPr>
        <w:jc w:val="left"/>
        <w:rPr>
          <w:rStyle w:val="NormalCharacter"/>
          <w:rFonts w:ascii="黑体" w:eastAsia="黑体" w:hAnsi="宋体"/>
          <w:kern w:val="0"/>
          <w:sz w:val="28"/>
          <w:szCs w:val="28"/>
        </w:rPr>
      </w:pPr>
    </w:p>
    <w:p w:rsidR="007444B5" w:rsidRDefault="003D058D">
      <w:pPr>
        <w:jc w:val="center"/>
        <w:rPr>
          <w:rStyle w:val="NormalCharacter"/>
          <w:rFonts w:ascii="黑体" w:eastAsia="黑体" w:hAnsi="黑体"/>
          <w:sz w:val="48"/>
          <w:szCs w:val="48"/>
        </w:rPr>
      </w:pPr>
      <w:r>
        <w:rPr>
          <w:rStyle w:val="NormalCharacter"/>
          <w:rFonts w:ascii="黑体" w:eastAsia="黑体" w:hAnsi="黑体"/>
          <w:sz w:val="48"/>
          <w:szCs w:val="48"/>
        </w:rPr>
        <w:t>第三部分</w:t>
      </w:r>
      <w:r>
        <w:rPr>
          <w:rStyle w:val="NormalCharacter"/>
          <w:rFonts w:ascii="黑体" w:eastAsia="黑体" w:hAnsi="黑体"/>
          <w:sz w:val="48"/>
          <w:szCs w:val="48"/>
        </w:rPr>
        <w:t xml:space="preserve">  2018</w:t>
      </w:r>
      <w:r>
        <w:rPr>
          <w:rStyle w:val="NormalCharacter"/>
          <w:rFonts w:ascii="黑体" w:eastAsia="黑体" w:hAnsi="黑体"/>
          <w:sz w:val="48"/>
          <w:szCs w:val="48"/>
        </w:rPr>
        <w:t>年度部门决算情况说明</w:t>
      </w:r>
    </w:p>
    <w:p w:rsidR="007444B5" w:rsidRDefault="007444B5">
      <w:pPr>
        <w:jc w:val="left"/>
        <w:rPr>
          <w:rStyle w:val="NormalCharacter"/>
          <w:rFonts w:ascii="黑体" w:eastAsia="黑体" w:hAnsi="黑体"/>
          <w:sz w:val="48"/>
          <w:szCs w:val="48"/>
        </w:rPr>
        <w:sectPr w:rsidR="007444B5">
          <w:pgSz w:w="11906" w:h="16838"/>
          <w:pgMar w:top="1440" w:right="1800" w:bottom="1440" w:left="1800" w:header="720" w:footer="720" w:gutter="0"/>
          <w:cols w:space="720"/>
          <w:docGrid w:type="lines" w:linePitch="312"/>
        </w:sectPr>
      </w:pPr>
    </w:p>
    <w:p w:rsidR="007444B5" w:rsidRDefault="003D058D">
      <w:pPr>
        <w:spacing w:line="590" w:lineRule="exact"/>
        <w:ind w:firstLineChars="200" w:firstLine="643"/>
        <w:jc w:val="left"/>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lastRenderedPageBreak/>
        <w:t>一、收入支出决算总体情况说明</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年度收、支总计均为</w:t>
      </w:r>
      <w:r>
        <w:rPr>
          <w:rStyle w:val="NormalCharacter"/>
          <w:rFonts w:ascii="仿宋" w:eastAsia="仿宋" w:hAnsi="仿宋" w:cs="仿宋" w:hint="eastAsia"/>
          <w:sz w:val="32"/>
          <w:szCs w:val="32"/>
          <w:lang w:val="zh-CN"/>
        </w:rPr>
        <w:t>552.28</w:t>
      </w:r>
      <w:r>
        <w:rPr>
          <w:rStyle w:val="NormalCharacter"/>
          <w:rFonts w:ascii="仿宋" w:eastAsia="仿宋" w:hAnsi="仿宋" w:cs="仿宋" w:hint="eastAsia"/>
          <w:sz w:val="32"/>
          <w:szCs w:val="32"/>
          <w:lang w:val="zh-CN"/>
        </w:rPr>
        <w:t>万元。与上年度相比，收、支总计各增加</w:t>
      </w:r>
      <w:r>
        <w:rPr>
          <w:rStyle w:val="NormalCharacter"/>
          <w:rFonts w:ascii="仿宋" w:eastAsia="仿宋" w:hAnsi="仿宋" w:cs="仿宋" w:hint="eastAsia"/>
          <w:sz w:val="32"/>
          <w:szCs w:val="32"/>
          <w:lang w:val="zh-CN"/>
        </w:rPr>
        <w:t>55.66</w:t>
      </w:r>
      <w:r>
        <w:rPr>
          <w:rStyle w:val="NormalCharacter"/>
          <w:rFonts w:ascii="仿宋" w:eastAsia="仿宋" w:hAnsi="仿宋" w:cs="仿宋" w:hint="eastAsia"/>
          <w:sz w:val="32"/>
          <w:szCs w:val="32"/>
          <w:lang w:val="zh-CN"/>
        </w:rPr>
        <w:t>万元，增长</w:t>
      </w:r>
      <w:r>
        <w:rPr>
          <w:rStyle w:val="NormalCharacter"/>
          <w:rFonts w:ascii="仿宋" w:eastAsia="仿宋" w:hAnsi="仿宋" w:cs="仿宋" w:hint="eastAsia"/>
          <w:sz w:val="32"/>
          <w:szCs w:val="32"/>
          <w:lang w:val="zh-CN"/>
        </w:rPr>
        <w:t>11.21%</w:t>
      </w:r>
      <w:r>
        <w:rPr>
          <w:rStyle w:val="NormalCharacter"/>
          <w:rFonts w:ascii="仿宋" w:eastAsia="仿宋" w:hAnsi="仿宋" w:cs="仿宋" w:hint="eastAsia"/>
          <w:sz w:val="32"/>
          <w:szCs w:val="32"/>
          <w:lang w:val="zh-CN"/>
        </w:rPr>
        <w:t>。主要原因是基本支出增加（工资增加、社保缴费增加）；项目支出增加（王村小城太阳能路灯项目、自行车标线项目）。</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二、收入决算情况说明</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年度收入合计</w:t>
      </w:r>
      <w:r>
        <w:rPr>
          <w:rStyle w:val="NormalCharacter"/>
          <w:rFonts w:ascii="仿宋" w:eastAsia="仿宋" w:hAnsi="仿宋" w:cs="仿宋" w:hint="eastAsia"/>
          <w:sz w:val="32"/>
          <w:szCs w:val="32"/>
          <w:lang w:val="zh-CN"/>
        </w:rPr>
        <w:t>210.5</w:t>
      </w:r>
      <w:r>
        <w:rPr>
          <w:rStyle w:val="NormalCharacter"/>
          <w:rFonts w:ascii="仿宋" w:eastAsia="仿宋" w:hAnsi="仿宋" w:cs="仿宋" w:hint="eastAsia"/>
          <w:sz w:val="32"/>
          <w:szCs w:val="32"/>
          <w:lang w:val="zh-CN"/>
        </w:rPr>
        <w:t>万元，其中：财政拨款收入</w:t>
      </w:r>
      <w:r>
        <w:rPr>
          <w:rStyle w:val="NormalCharacter"/>
          <w:rFonts w:ascii="仿宋" w:eastAsia="仿宋" w:hAnsi="仿宋" w:cs="仿宋" w:hint="eastAsia"/>
          <w:sz w:val="32"/>
          <w:szCs w:val="32"/>
          <w:lang w:val="zh-CN"/>
        </w:rPr>
        <w:t>210.5</w:t>
      </w:r>
      <w:r>
        <w:rPr>
          <w:rStyle w:val="NormalCharacter"/>
          <w:rFonts w:ascii="仿宋" w:eastAsia="仿宋" w:hAnsi="仿宋" w:cs="仿宋" w:hint="eastAsia"/>
          <w:sz w:val="32"/>
          <w:szCs w:val="32"/>
          <w:lang w:val="zh-CN"/>
        </w:rPr>
        <w:t>万元，占</w:t>
      </w:r>
      <w:r>
        <w:rPr>
          <w:rStyle w:val="NormalCharacter"/>
          <w:rFonts w:ascii="仿宋" w:eastAsia="仿宋" w:hAnsi="仿宋" w:cs="仿宋" w:hint="eastAsia"/>
          <w:sz w:val="32"/>
          <w:szCs w:val="32"/>
          <w:lang w:val="zh-CN"/>
        </w:rPr>
        <w:t>100%</w:t>
      </w:r>
      <w:r>
        <w:rPr>
          <w:rStyle w:val="NormalCharacter"/>
          <w:rFonts w:ascii="仿宋" w:eastAsia="仿宋" w:hAnsi="仿宋" w:cs="仿宋" w:hint="eastAsia"/>
          <w:sz w:val="32"/>
          <w:szCs w:val="32"/>
          <w:lang w:val="zh-CN"/>
        </w:rPr>
        <w:t>；</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三、支出决算情况说明</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年度支出合计</w:t>
      </w:r>
      <w:r>
        <w:rPr>
          <w:rStyle w:val="NormalCharacter"/>
          <w:rFonts w:ascii="仿宋" w:eastAsia="仿宋" w:hAnsi="仿宋" w:cs="仿宋" w:hint="eastAsia"/>
          <w:sz w:val="32"/>
          <w:szCs w:val="32"/>
          <w:lang w:val="zh-CN"/>
        </w:rPr>
        <w:t>437.02</w:t>
      </w:r>
      <w:r>
        <w:rPr>
          <w:rStyle w:val="NormalCharacter"/>
          <w:rFonts w:ascii="仿宋" w:eastAsia="仿宋" w:hAnsi="仿宋" w:cs="仿宋" w:hint="eastAsia"/>
          <w:sz w:val="32"/>
          <w:szCs w:val="32"/>
          <w:lang w:val="zh-CN"/>
        </w:rPr>
        <w:t>万元，其中：基本支出</w:t>
      </w:r>
      <w:r>
        <w:rPr>
          <w:rStyle w:val="NormalCharacter"/>
          <w:rFonts w:ascii="仿宋" w:eastAsia="仿宋" w:hAnsi="仿宋" w:cs="仿宋" w:hint="eastAsia"/>
          <w:sz w:val="32"/>
          <w:szCs w:val="32"/>
          <w:lang w:val="zh-CN"/>
        </w:rPr>
        <w:t>407.16</w:t>
      </w:r>
      <w:r>
        <w:rPr>
          <w:rStyle w:val="NormalCharacter"/>
          <w:rFonts w:ascii="仿宋" w:eastAsia="仿宋" w:hAnsi="仿宋" w:cs="仿宋" w:hint="eastAsia"/>
          <w:sz w:val="32"/>
          <w:szCs w:val="32"/>
          <w:lang w:val="zh-CN"/>
        </w:rPr>
        <w:t>万元，占</w:t>
      </w:r>
      <w:r>
        <w:rPr>
          <w:rStyle w:val="NormalCharacter"/>
          <w:rFonts w:ascii="仿宋" w:eastAsia="仿宋" w:hAnsi="仿宋" w:cs="仿宋" w:hint="eastAsia"/>
          <w:sz w:val="32"/>
          <w:szCs w:val="32"/>
          <w:lang w:val="zh-CN"/>
        </w:rPr>
        <w:t>93.17%</w:t>
      </w:r>
      <w:r>
        <w:rPr>
          <w:rStyle w:val="NormalCharacter"/>
          <w:rFonts w:ascii="仿宋" w:eastAsia="仿宋" w:hAnsi="仿宋" w:cs="仿宋" w:hint="eastAsia"/>
          <w:sz w:val="32"/>
          <w:szCs w:val="32"/>
          <w:lang w:val="zh-CN"/>
        </w:rPr>
        <w:t>；项目支出</w:t>
      </w:r>
      <w:r>
        <w:rPr>
          <w:rStyle w:val="NormalCharacter"/>
          <w:rFonts w:ascii="仿宋" w:eastAsia="仿宋" w:hAnsi="仿宋" w:cs="仿宋" w:hint="eastAsia"/>
          <w:sz w:val="32"/>
          <w:szCs w:val="32"/>
          <w:lang w:val="zh-CN"/>
        </w:rPr>
        <w:t>29.86</w:t>
      </w:r>
      <w:r>
        <w:rPr>
          <w:rStyle w:val="NormalCharacter"/>
          <w:rFonts w:ascii="仿宋" w:eastAsia="仿宋" w:hAnsi="仿宋" w:cs="仿宋" w:hint="eastAsia"/>
          <w:sz w:val="32"/>
          <w:szCs w:val="32"/>
          <w:lang w:val="zh-CN"/>
        </w:rPr>
        <w:t>万元，占</w:t>
      </w:r>
      <w:r>
        <w:rPr>
          <w:rStyle w:val="NormalCharacter"/>
          <w:rFonts w:ascii="仿宋" w:eastAsia="仿宋" w:hAnsi="仿宋" w:cs="仿宋" w:hint="eastAsia"/>
          <w:sz w:val="32"/>
          <w:szCs w:val="32"/>
          <w:lang w:val="zh-CN"/>
        </w:rPr>
        <w:t>6.83%</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四、财政拨款收入支出决算总体情况说明</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w:t>
      </w:r>
      <w:r>
        <w:rPr>
          <w:rStyle w:val="NormalCharacter"/>
          <w:rFonts w:ascii="仿宋" w:eastAsia="仿宋" w:hAnsi="仿宋" w:cs="仿宋" w:hint="eastAsia"/>
          <w:sz w:val="32"/>
          <w:szCs w:val="32"/>
          <w:lang w:val="zh-CN"/>
        </w:rPr>
        <w:t>8</w:t>
      </w:r>
      <w:r>
        <w:rPr>
          <w:rStyle w:val="NormalCharacter"/>
          <w:rFonts w:ascii="仿宋" w:eastAsia="仿宋" w:hAnsi="仿宋" w:cs="仿宋" w:hint="eastAsia"/>
          <w:sz w:val="32"/>
          <w:szCs w:val="32"/>
          <w:lang w:val="zh-CN"/>
        </w:rPr>
        <w:t>年度财政拨款收、支总计均为</w:t>
      </w:r>
      <w:r>
        <w:rPr>
          <w:rStyle w:val="NormalCharacter"/>
          <w:rFonts w:ascii="仿宋" w:eastAsia="仿宋" w:hAnsi="仿宋" w:cs="仿宋" w:hint="eastAsia"/>
          <w:sz w:val="32"/>
          <w:szCs w:val="32"/>
          <w:lang w:val="zh-CN"/>
        </w:rPr>
        <w:t>552.28</w:t>
      </w:r>
      <w:r>
        <w:rPr>
          <w:rStyle w:val="NormalCharacter"/>
          <w:rFonts w:ascii="仿宋" w:eastAsia="仿宋" w:hAnsi="仿宋" w:cs="仿宋" w:hint="eastAsia"/>
          <w:sz w:val="32"/>
          <w:szCs w:val="32"/>
          <w:lang w:val="zh-CN"/>
        </w:rPr>
        <w:t>万元。与上年度相比，财政拨款收、支总计各增加</w:t>
      </w:r>
      <w:r>
        <w:rPr>
          <w:rStyle w:val="NormalCharacter"/>
          <w:rFonts w:ascii="仿宋" w:eastAsia="仿宋" w:hAnsi="仿宋" w:cs="仿宋" w:hint="eastAsia"/>
          <w:sz w:val="32"/>
          <w:szCs w:val="32"/>
          <w:lang w:val="zh-CN"/>
        </w:rPr>
        <w:t>55.66</w:t>
      </w:r>
      <w:r>
        <w:rPr>
          <w:rStyle w:val="NormalCharacter"/>
          <w:rFonts w:ascii="仿宋" w:eastAsia="仿宋" w:hAnsi="仿宋" w:cs="仿宋" w:hint="eastAsia"/>
          <w:sz w:val="32"/>
          <w:szCs w:val="32"/>
          <w:lang w:val="zh-CN"/>
        </w:rPr>
        <w:t>万元，增长</w:t>
      </w:r>
      <w:r>
        <w:rPr>
          <w:rStyle w:val="NormalCharacter"/>
          <w:rFonts w:ascii="仿宋" w:eastAsia="仿宋" w:hAnsi="仿宋" w:cs="仿宋" w:hint="eastAsia"/>
          <w:sz w:val="32"/>
          <w:szCs w:val="32"/>
          <w:lang w:val="zh-CN"/>
        </w:rPr>
        <w:t>11.21%</w:t>
      </w:r>
      <w:r>
        <w:rPr>
          <w:rStyle w:val="NormalCharacter"/>
          <w:rFonts w:ascii="仿宋" w:eastAsia="仿宋" w:hAnsi="仿宋" w:cs="仿宋" w:hint="eastAsia"/>
          <w:sz w:val="32"/>
          <w:szCs w:val="32"/>
          <w:lang w:val="zh-CN"/>
        </w:rPr>
        <w:t>。主要原因是基本支出增加（工资增加、社保缴费增加）；项目支出增加（王村小城太阳能路灯项目、自行车标线项目）。</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五、一般公共预算财政拨款支出决算情况说明</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（一）总体情况。</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年度一般公共预算财政拨款支出</w:t>
      </w:r>
      <w:r>
        <w:rPr>
          <w:rStyle w:val="NormalCharacter"/>
          <w:rFonts w:ascii="仿宋" w:eastAsia="仿宋" w:hAnsi="仿宋" w:cs="仿宋" w:hint="eastAsia"/>
          <w:sz w:val="32"/>
          <w:szCs w:val="32"/>
          <w:lang w:val="zh-CN"/>
        </w:rPr>
        <w:t>437.02</w:t>
      </w:r>
      <w:r>
        <w:rPr>
          <w:rStyle w:val="NormalCharacter"/>
          <w:rFonts w:ascii="仿宋" w:eastAsia="仿宋" w:hAnsi="仿宋" w:cs="仿宋" w:hint="eastAsia"/>
          <w:sz w:val="32"/>
          <w:szCs w:val="32"/>
          <w:lang w:val="zh-CN"/>
        </w:rPr>
        <w:t>万元，占本年支出合计的</w:t>
      </w:r>
      <w:r>
        <w:rPr>
          <w:rStyle w:val="NormalCharacter"/>
          <w:rFonts w:ascii="仿宋" w:eastAsia="仿宋" w:hAnsi="仿宋" w:cs="仿宋" w:hint="eastAsia"/>
          <w:sz w:val="32"/>
          <w:szCs w:val="32"/>
          <w:lang w:val="zh-CN"/>
        </w:rPr>
        <w:t>100%</w:t>
      </w:r>
      <w:r>
        <w:rPr>
          <w:rStyle w:val="NormalCharacter"/>
          <w:rFonts w:ascii="仿宋" w:eastAsia="仿宋" w:hAnsi="仿宋" w:cs="仿宋" w:hint="eastAsia"/>
          <w:sz w:val="32"/>
          <w:szCs w:val="32"/>
          <w:lang w:val="zh-CN"/>
        </w:rPr>
        <w:t>。与上年度相比，一般公共预算财政拨款支出增加</w:t>
      </w:r>
      <w:r>
        <w:rPr>
          <w:rStyle w:val="NormalCharacter"/>
          <w:rFonts w:ascii="仿宋" w:eastAsia="仿宋" w:hAnsi="仿宋" w:cs="仿宋" w:hint="eastAsia"/>
          <w:sz w:val="32"/>
          <w:szCs w:val="32"/>
          <w:lang w:val="zh-CN"/>
        </w:rPr>
        <w:t>33.64</w:t>
      </w:r>
      <w:r>
        <w:rPr>
          <w:rStyle w:val="NormalCharacter"/>
          <w:rFonts w:ascii="仿宋" w:eastAsia="仿宋" w:hAnsi="仿宋" w:cs="仿宋" w:hint="eastAsia"/>
          <w:sz w:val="32"/>
          <w:szCs w:val="32"/>
          <w:lang w:val="zh-CN"/>
        </w:rPr>
        <w:t>万元，增长</w:t>
      </w:r>
      <w:r>
        <w:rPr>
          <w:rStyle w:val="NormalCharacter"/>
          <w:rFonts w:ascii="仿宋" w:eastAsia="仿宋" w:hAnsi="仿宋" w:cs="仿宋" w:hint="eastAsia"/>
          <w:sz w:val="32"/>
          <w:szCs w:val="32"/>
          <w:lang w:val="zh-CN"/>
        </w:rPr>
        <w:t>8.3</w:t>
      </w:r>
      <w:r>
        <w:rPr>
          <w:rStyle w:val="NormalCharacter"/>
          <w:rFonts w:ascii="仿宋" w:eastAsia="仿宋" w:hAnsi="仿宋" w:cs="仿宋" w:hint="eastAsia"/>
          <w:sz w:val="32"/>
          <w:szCs w:val="32"/>
        </w:rPr>
        <w:t>4</w:t>
      </w:r>
      <w:r>
        <w:rPr>
          <w:rStyle w:val="NormalCharacter"/>
          <w:rFonts w:ascii="仿宋" w:eastAsia="仿宋" w:hAnsi="仿宋" w:cs="仿宋" w:hint="eastAsia"/>
          <w:sz w:val="32"/>
          <w:szCs w:val="32"/>
          <w:lang w:val="zh-CN"/>
        </w:rPr>
        <w:t>%</w:t>
      </w:r>
      <w:r>
        <w:rPr>
          <w:rStyle w:val="NormalCharacter"/>
          <w:rFonts w:ascii="仿宋" w:eastAsia="仿宋" w:hAnsi="仿宋" w:cs="仿宋" w:hint="eastAsia"/>
          <w:sz w:val="32"/>
          <w:szCs w:val="32"/>
          <w:lang w:val="zh-CN"/>
        </w:rPr>
        <w:t>。主要原因是基本支</w:t>
      </w:r>
      <w:r>
        <w:rPr>
          <w:rStyle w:val="NormalCharacter"/>
          <w:rFonts w:ascii="仿宋" w:eastAsia="仿宋" w:hAnsi="仿宋" w:cs="仿宋" w:hint="eastAsia"/>
          <w:sz w:val="32"/>
          <w:szCs w:val="32"/>
          <w:lang w:val="zh-CN"/>
        </w:rPr>
        <w:lastRenderedPageBreak/>
        <w:t>出增加（工资增加、社保缴费增加）；项目支出增加（王村小城</w:t>
      </w:r>
      <w:r>
        <w:rPr>
          <w:rStyle w:val="NormalCharacter"/>
          <w:rFonts w:ascii="仿宋" w:eastAsia="仿宋" w:hAnsi="仿宋" w:cs="仿宋" w:hint="eastAsia"/>
          <w:sz w:val="32"/>
          <w:szCs w:val="32"/>
          <w:lang w:val="zh-CN"/>
        </w:rPr>
        <w:t>太阳能路灯项目、自行车标线项目）。</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（二）结构情况。</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rPr>
        <w:t>2018</w:t>
      </w:r>
      <w:r>
        <w:rPr>
          <w:rStyle w:val="NormalCharacter"/>
          <w:rFonts w:ascii="仿宋" w:eastAsia="仿宋" w:hAnsi="仿宋" w:cs="仿宋" w:hint="eastAsia"/>
          <w:sz w:val="32"/>
          <w:szCs w:val="32"/>
        </w:rPr>
        <w:t>年度一般公共预算财政拨款支出</w:t>
      </w:r>
      <w:r>
        <w:rPr>
          <w:rStyle w:val="NormalCharacter"/>
          <w:rFonts w:ascii="仿宋" w:eastAsia="仿宋" w:hAnsi="仿宋" w:cs="仿宋" w:hint="eastAsia"/>
          <w:sz w:val="32"/>
          <w:szCs w:val="32"/>
        </w:rPr>
        <w:t>437.02</w:t>
      </w:r>
      <w:r>
        <w:rPr>
          <w:rStyle w:val="NormalCharacter"/>
          <w:rFonts w:ascii="仿宋" w:eastAsia="仿宋" w:hAnsi="仿宋" w:cs="仿宋" w:hint="eastAsia"/>
          <w:sz w:val="32"/>
          <w:szCs w:val="32"/>
        </w:rPr>
        <w:t>万元，主要用于以下方面：一般公共服务（类）支出</w:t>
      </w:r>
      <w:r>
        <w:rPr>
          <w:rStyle w:val="NormalCharacter"/>
          <w:rFonts w:ascii="仿宋" w:eastAsia="仿宋" w:hAnsi="仿宋" w:cs="仿宋" w:hint="eastAsia"/>
          <w:sz w:val="32"/>
          <w:szCs w:val="32"/>
        </w:rPr>
        <w:t>1</w:t>
      </w:r>
      <w:r>
        <w:rPr>
          <w:rStyle w:val="NormalCharacter"/>
          <w:rFonts w:ascii="仿宋" w:eastAsia="仿宋" w:hAnsi="仿宋" w:cs="仿宋" w:hint="eastAsia"/>
          <w:sz w:val="32"/>
          <w:szCs w:val="32"/>
        </w:rPr>
        <w:t>万元，占</w:t>
      </w:r>
      <w:r>
        <w:rPr>
          <w:rStyle w:val="NormalCharacter"/>
          <w:rFonts w:ascii="仿宋" w:eastAsia="仿宋" w:hAnsi="仿宋" w:cs="仿宋" w:hint="eastAsia"/>
          <w:sz w:val="32"/>
          <w:szCs w:val="32"/>
        </w:rPr>
        <w:t>0.23%</w:t>
      </w:r>
      <w:r>
        <w:rPr>
          <w:rStyle w:val="NormalCharacter"/>
          <w:rFonts w:ascii="仿宋" w:eastAsia="仿宋" w:hAnsi="仿宋" w:cs="仿宋" w:hint="eastAsia"/>
          <w:sz w:val="32"/>
          <w:szCs w:val="32"/>
        </w:rPr>
        <w:t>，社会保障和就业</w:t>
      </w:r>
      <w:r>
        <w:rPr>
          <w:rStyle w:val="NormalCharacter"/>
          <w:rFonts w:ascii="仿宋" w:eastAsia="仿宋" w:hAnsi="仿宋" w:cs="仿宋" w:hint="eastAsia"/>
          <w:sz w:val="32"/>
          <w:szCs w:val="32"/>
        </w:rPr>
        <w:t>(</w:t>
      </w:r>
      <w:r>
        <w:rPr>
          <w:rStyle w:val="NormalCharacter"/>
          <w:rFonts w:ascii="仿宋" w:eastAsia="仿宋" w:hAnsi="仿宋" w:cs="仿宋" w:hint="eastAsia"/>
          <w:sz w:val="32"/>
          <w:szCs w:val="32"/>
        </w:rPr>
        <w:t>类</w:t>
      </w:r>
      <w:r>
        <w:rPr>
          <w:rStyle w:val="NormalCharacter"/>
          <w:rFonts w:ascii="仿宋" w:eastAsia="仿宋" w:hAnsi="仿宋" w:cs="仿宋" w:hint="eastAsia"/>
          <w:sz w:val="32"/>
          <w:szCs w:val="32"/>
        </w:rPr>
        <w:t>)</w:t>
      </w:r>
      <w:r>
        <w:rPr>
          <w:rStyle w:val="NormalCharacter"/>
          <w:rFonts w:ascii="仿宋" w:eastAsia="仿宋" w:hAnsi="仿宋" w:cs="仿宋" w:hint="eastAsia"/>
          <w:sz w:val="32"/>
          <w:szCs w:val="32"/>
        </w:rPr>
        <w:t>支出</w:t>
      </w:r>
      <w:r>
        <w:rPr>
          <w:rStyle w:val="NormalCharacter"/>
          <w:rFonts w:ascii="仿宋" w:eastAsia="仿宋" w:hAnsi="仿宋" w:cs="仿宋" w:hint="eastAsia"/>
          <w:sz w:val="32"/>
          <w:szCs w:val="32"/>
        </w:rPr>
        <w:t>5.93</w:t>
      </w:r>
      <w:r>
        <w:rPr>
          <w:rStyle w:val="NormalCharacter"/>
          <w:rFonts w:ascii="仿宋" w:eastAsia="仿宋" w:hAnsi="仿宋" w:cs="仿宋" w:hint="eastAsia"/>
          <w:sz w:val="32"/>
          <w:szCs w:val="32"/>
        </w:rPr>
        <w:t>万元，占</w:t>
      </w:r>
      <w:r>
        <w:rPr>
          <w:rStyle w:val="NormalCharacter"/>
          <w:rFonts w:ascii="仿宋" w:eastAsia="仿宋" w:hAnsi="仿宋" w:cs="仿宋" w:hint="eastAsia"/>
          <w:sz w:val="32"/>
          <w:szCs w:val="32"/>
        </w:rPr>
        <w:t>1.36%</w:t>
      </w:r>
      <w:r>
        <w:rPr>
          <w:rStyle w:val="NormalCharacter"/>
          <w:rFonts w:ascii="仿宋" w:eastAsia="仿宋" w:hAnsi="仿宋" w:cs="仿宋" w:hint="eastAsia"/>
          <w:sz w:val="32"/>
          <w:szCs w:val="32"/>
        </w:rPr>
        <w:t>，医疗卫生和计划生育（类）支出</w:t>
      </w:r>
      <w:r>
        <w:rPr>
          <w:rStyle w:val="NormalCharacter"/>
          <w:rFonts w:ascii="仿宋" w:eastAsia="仿宋" w:hAnsi="仿宋" w:cs="仿宋" w:hint="eastAsia"/>
          <w:sz w:val="32"/>
          <w:szCs w:val="32"/>
        </w:rPr>
        <w:t>1.57</w:t>
      </w:r>
      <w:r>
        <w:rPr>
          <w:rStyle w:val="NormalCharacter"/>
          <w:rFonts w:ascii="仿宋" w:eastAsia="仿宋" w:hAnsi="仿宋" w:cs="仿宋" w:hint="eastAsia"/>
          <w:sz w:val="32"/>
          <w:szCs w:val="32"/>
        </w:rPr>
        <w:t>万元，占</w:t>
      </w:r>
      <w:r>
        <w:rPr>
          <w:rStyle w:val="NormalCharacter"/>
          <w:rFonts w:ascii="仿宋" w:eastAsia="仿宋" w:hAnsi="仿宋" w:cs="仿宋" w:hint="eastAsia"/>
          <w:sz w:val="32"/>
          <w:szCs w:val="32"/>
        </w:rPr>
        <w:t>0.36%</w:t>
      </w:r>
      <w:r>
        <w:rPr>
          <w:rStyle w:val="NormalCharacter"/>
          <w:rFonts w:ascii="仿宋" w:eastAsia="仿宋" w:hAnsi="仿宋" w:cs="仿宋" w:hint="eastAsia"/>
          <w:sz w:val="32"/>
          <w:szCs w:val="32"/>
        </w:rPr>
        <w:t>，商业服务业（类）支出</w:t>
      </w:r>
      <w:r>
        <w:rPr>
          <w:rStyle w:val="NormalCharacter"/>
          <w:rFonts w:ascii="仿宋" w:eastAsia="仿宋" w:hAnsi="仿宋" w:cs="仿宋" w:hint="eastAsia"/>
          <w:sz w:val="32"/>
          <w:szCs w:val="32"/>
        </w:rPr>
        <w:t>428.52</w:t>
      </w:r>
      <w:r>
        <w:rPr>
          <w:rStyle w:val="NormalCharacter"/>
          <w:rFonts w:ascii="仿宋" w:eastAsia="仿宋" w:hAnsi="仿宋" w:cs="仿宋" w:hint="eastAsia"/>
          <w:sz w:val="32"/>
          <w:szCs w:val="32"/>
        </w:rPr>
        <w:t>万元，占</w:t>
      </w:r>
      <w:r>
        <w:rPr>
          <w:rStyle w:val="NormalCharacter"/>
          <w:rFonts w:ascii="仿宋" w:eastAsia="仿宋" w:hAnsi="仿宋" w:cs="仿宋" w:hint="eastAsia"/>
          <w:sz w:val="32"/>
          <w:szCs w:val="32"/>
        </w:rPr>
        <w:t>98.06%</w:t>
      </w:r>
      <w:r>
        <w:rPr>
          <w:rStyle w:val="NormalCharacter"/>
          <w:rFonts w:ascii="仿宋" w:eastAsia="仿宋" w:hAnsi="仿宋" w:cs="仿宋" w:hint="eastAsia"/>
          <w:sz w:val="32"/>
          <w:szCs w:val="32"/>
        </w:rPr>
        <w:t>。</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（三）具体情况。</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年度一般公共预算财政拨款支出年初预算为</w:t>
      </w:r>
      <w:r>
        <w:rPr>
          <w:rStyle w:val="NormalCharacter"/>
          <w:rFonts w:ascii="仿宋" w:eastAsia="仿宋" w:hAnsi="仿宋" w:cs="仿宋" w:hint="eastAsia"/>
          <w:sz w:val="32"/>
          <w:szCs w:val="32"/>
          <w:lang w:val="zh-CN"/>
        </w:rPr>
        <w:t>132</w:t>
      </w:r>
      <w:r>
        <w:rPr>
          <w:rStyle w:val="NormalCharacter"/>
          <w:rFonts w:ascii="仿宋" w:eastAsia="仿宋" w:hAnsi="仿宋" w:cs="仿宋" w:hint="eastAsia"/>
          <w:sz w:val="32"/>
          <w:szCs w:val="32"/>
          <w:lang w:val="zh-CN"/>
        </w:rPr>
        <w:t>万元，支出决算为</w:t>
      </w:r>
      <w:r>
        <w:rPr>
          <w:rStyle w:val="NormalCharacter"/>
          <w:rFonts w:ascii="仿宋" w:eastAsia="仿宋" w:hAnsi="仿宋" w:cs="仿宋" w:hint="eastAsia"/>
          <w:sz w:val="32"/>
          <w:szCs w:val="32"/>
          <w:lang w:val="zh-CN"/>
        </w:rPr>
        <w:t>437.02</w:t>
      </w:r>
      <w:r>
        <w:rPr>
          <w:rStyle w:val="NormalCharacter"/>
          <w:rFonts w:ascii="仿宋" w:eastAsia="仿宋" w:hAnsi="仿宋" w:cs="仿宋" w:hint="eastAsia"/>
          <w:sz w:val="32"/>
          <w:szCs w:val="32"/>
          <w:lang w:val="zh-CN"/>
        </w:rPr>
        <w:t>万元，完成年初预算的</w:t>
      </w:r>
      <w:r>
        <w:rPr>
          <w:rStyle w:val="NormalCharacter"/>
          <w:rFonts w:ascii="仿宋" w:eastAsia="仿宋" w:hAnsi="仿宋" w:cs="仿宋" w:hint="eastAsia"/>
          <w:sz w:val="32"/>
          <w:szCs w:val="32"/>
          <w:lang w:val="zh-CN"/>
        </w:rPr>
        <w:t>331.0</w:t>
      </w:r>
      <w:r>
        <w:rPr>
          <w:rStyle w:val="NormalCharacter"/>
          <w:rFonts w:ascii="仿宋" w:eastAsia="仿宋" w:hAnsi="仿宋" w:cs="仿宋" w:hint="eastAsia"/>
          <w:sz w:val="32"/>
          <w:szCs w:val="32"/>
        </w:rPr>
        <w:t>8</w:t>
      </w:r>
      <w:r>
        <w:rPr>
          <w:rStyle w:val="NormalCharacter"/>
          <w:rFonts w:ascii="仿宋" w:eastAsia="仿宋" w:hAnsi="仿宋" w:cs="仿宋" w:hint="eastAsia"/>
          <w:sz w:val="32"/>
          <w:szCs w:val="32"/>
          <w:lang w:val="zh-CN"/>
        </w:rPr>
        <w:t>%</w:t>
      </w:r>
      <w:r>
        <w:rPr>
          <w:rStyle w:val="NormalCharacter"/>
          <w:rFonts w:ascii="仿宋" w:eastAsia="仿宋" w:hAnsi="仿宋" w:cs="仿宋" w:hint="eastAsia"/>
          <w:sz w:val="32"/>
          <w:szCs w:val="32"/>
          <w:lang w:val="zh-CN"/>
        </w:rPr>
        <w:t>。其中：</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1</w:t>
      </w:r>
      <w:r>
        <w:rPr>
          <w:rStyle w:val="NormalCharacter"/>
          <w:rFonts w:ascii="仿宋" w:eastAsia="仿宋" w:hAnsi="仿宋" w:cs="仿宋" w:hint="eastAsia"/>
          <w:b/>
          <w:bCs/>
          <w:sz w:val="32"/>
          <w:szCs w:val="32"/>
        </w:rPr>
        <w:t>．一般公共服务支出（类）其他一般公共服务支出（款）其他一般公共服务支出（项）。</w:t>
      </w:r>
      <w:r>
        <w:rPr>
          <w:rStyle w:val="NormalCharacter"/>
          <w:rFonts w:ascii="仿宋" w:eastAsia="仿宋" w:hAnsi="仿宋" w:cs="仿宋" w:hint="eastAsia"/>
          <w:sz w:val="32"/>
          <w:szCs w:val="32"/>
        </w:rPr>
        <w:t>年初预算为</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万元，支出决算为</w:t>
      </w:r>
      <w:r>
        <w:rPr>
          <w:rStyle w:val="NormalCharacter"/>
          <w:rFonts w:ascii="仿宋" w:eastAsia="仿宋" w:hAnsi="仿宋" w:cs="仿宋" w:hint="eastAsia"/>
          <w:sz w:val="32"/>
          <w:szCs w:val="32"/>
        </w:rPr>
        <w:t>1</w:t>
      </w:r>
      <w:r>
        <w:rPr>
          <w:rStyle w:val="NormalCharacter"/>
          <w:rFonts w:ascii="仿宋" w:eastAsia="仿宋" w:hAnsi="仿宋" w:cs="仿宋" w:hint="eastAsia"/>
          <w:sz w:val="32"/>
          <w:szCs w:val="32"/>
        </w:rPr>
        <w:t>万元。决算数与年初预算数存在差异的主要原因是上年结余用于本年办公经费支出。</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2</w:t>
      </w:r>
      <w:r>
        <w:rPr>
          <w:rStyle w:val="NormalCharacter"/>
          <w:rFonts w:ascii="仿宋" w:eastAsia="仿宋" w:hAnsi="仿宋" w:cs="仿宋" w:hint="eastAsia"/>
          <w:b/>
          <w:bCs/>
          <w:sz w:val="32"/>
          <w:szCs w:val="32"/>
        </w:rPr>
        <w:t>．社会保障和就业支出（类）行政事业单位离退休（款）机关事业单位养老保险缴费支出（项）。</w:t>
      </w:r>
      <w:r>
        <w:rPr>
          <w:rStyle w:val="NormalCharacter"/>
          <w:rFonts w:ascii="仿宋" w:eastAsia="仿宋" w:hAnsi="仿宋" w:cs="仿宋" w:hint="eastAsia"/>
          <w:sz w:val="32"/>
          <w:szCs w:val="32"/>
        </w:rPr>
        <w:t>年初预算为</w:t>
      </w:r>
      <w:r>
        <w:rPr>
          <w:rStyle w:val="NormalCharacter"/>
          <w:rFonts w:ascii="仿宋" w:eastAsia="仿宋" w:hAnsi="仿宋" w:cs="仿宋" w:hint="eastAsia"/>
          <w:sz w:val="32"/>
          <w:szCs w:val="32"/>
        </w:rPr>
        <w:t>5</w:t>
      </w:r>
      <w:r>
        <w:rPr>
          <w:rStyle w:val="NormalCharacter"/>
          <w:rFonts w:ascii="仿宋" w:eastAsia="仿宋" w:hAnsi="仿宋" w:cs="仿宋" w:hint="eastAsia"/>
          <w:sz w:val="32"/>
          <w:szCs w:val="32"/>
        </w:rPr>
        <w:t>万元，支出决算为</w:t>
      </w:r>
      <w:r>
        <w:rPr>
          <w:rStyle w:val="NormalCharacter"/>
          <w:rFonts w:ascii="仿宋" w:eastAsia="仿宋" w:hAnsi="仿宋" w:cs="仿宋" w:hint="eastAsia"/>
          <w:sz w:val="32"/>
          <w:szCs w:val="32"/>
        </w:rPr>
        <w:t>5.50</w:t>
      </w:r>
      <w:r>
        <w:rPr>
          <w:rStyle w:val="NormalCharacter"/>
          <w:rFonts w:ascii="仿宋" w:eastAsia="仿宋" w:hAnsi="仿宋" w:cs="仿宋" w:hint="eastAsia"/>
          <w:sz w:val="32"/>
          <w:szCs w:val="32"/>
        </w:rPr>
        <w:t>万元，完成年初预算的</w:t>
      </w:r>
      <w:r>
        <w:rPr>
          <w:rStyle w:val="NormalCharacter"/>
          <w:rFonts w:ascii="仿宋" w:eastAsia="仿宋" w:hAnsi="仿宋" w:cs="仿宋" w:hint="eastAsia"/>
          <w:sz w:val="32"/>
          <w:szCs w:val="32"/>
        </w:rPr>
        <w:t>110%</w:t>
      </w:r>
      <w:r>
        <w:rPr>
          <w:rStyle w:val="NormalCharacter"/>
          <w:rFonts w:ascii="仿宋" w:eastAsia="仿宋" w:hAnsi="仿宋" w:cs="仿宋" w:hint="eastAsia"/>
          <w:sz w:val="32"/>
          <w:szCs w:val="32"/>
        </w:rPr>
        <w:t>。决算数与年初预算数存在差异的主要原因是调资后工资基数增加，养老保险支出增加。</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3</w:t>
      </w:r>
      <w:r>
        <w:rPr>
          <w:rStyle w:val="NormalCharacter"/>
          <w:rFonts w:ascii="仿宋" w:eastAsia="仿宋" w:hAnsi="仿宋" w:cs="仿宋" w:hint="eastAsia"/>
          <w:b/>
          <w:bCs/>
          <w:sz w:val="32"/>
          <w:szCs w:val="32"/>
        </w:rPr>
        <w:t>．社会保障和就业支出（类）其他社会保障和就业支出（款）其他社会保障和就业支出（项）。</w:t>
      </w:r>
      <w:r>
        <w:rPr>
          <w:rStyle w:val="NormalCharacter"/>
          <w:rFonts w:ascii="仿宋" w:eastAsia="仿宋" w:hAnsi="仿宋" w:cs="仿宋" w:hint="eastAsia"/>
          <w:sz w:val="32"/>
          <w:szCs w:val="32"/>
        </w:rPr>
        <w:t>年初预算</w:t>
      </w:r>
      <w:r>
        <w:rPr>
          <w:rStyle w:val="NormalCharacter"/>
          <w:rFonts w:ascii="仿宋" w:eastAsia="仿宋" w:hAnsi="仿宋" w:cs="仿宋" w:hint="eastAsia"/>
          <w:sz w:val="32"/>
          <w:szCs w:val="32"/>
        </w:rPr>
        <w:t>为</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万</w:t>
      </w:r>
      <w:r>
        <w:rPr>
          <w:rStyle w:val="NormalCharacter"/>
          <w:rFonts w:ascii="仿宋" w:eastAsia="仿宋" w:hAnsi="仿宋" w:cs="仿宋" w:hint="eastAsia"/>
          <w:sz w:val="32"/>
          <w:szCs w:val="32"/>
        </w:rPr>
        <w:lastRenderedPageBreak/>
        <w:t>元，支出决算为</w:t>
      </w:r>
      <w:r>
        <w:rPr>
          <w:rStyle w:val="NormalCharacter"/>
          <w:rFonts w:ascii="仿宋" w:eastAsia="仿宋" w:hAnsi="仿宋" w:cs="仿宋" w:hint="eastAsia"/>
          <w:sz w:val="32"/>
          <w:szCs w:val="32"/>
        </w:rPr>
        <w:t>0.44</w:t>
      </w:r>
      <w:r>
        <w:rPr>
          <w:rStyle w:val="NormalCharacter"/>
          <w:rFonts w:ascii="仿宋" w:eastAsia="仿宋" w:hAnsi="仿宋" w:cs="仿宋" w:hint="eastAsia"/>
          <w:sz w:val="32"/>
          <w:szCs w:val="32"/>
        </w:rPr>
        <w:t>万元。决算数与年初预算数存在差异的主要原因是其他社会保障和就业支出与事业单位医疗保险合并编入预算。</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4</w:t>
      </w:r>
      <w:r>
        <w:rPr>
          <w:rStyle w:val="NormalCharacter"/>
          <w:rFonts w:ascii="仿宋" w:eastAsia="仿宋" w:hAnsi="仿宋" w:cs="仿宋" w:hint="eastAsia"/>
          <w:b/>
          <w:bCs/>
          <w:sz w:val="32"/>
          <w:szCs w:val="32"/>
        </w:rPr>
        <w:t>．医疗卫生与计划生育支出（类）行政事业单位医疗（款）事业单位医疗（项）。</w:t>
      </w:r>
      <w:r>
        <w:rPr>
          <w:rStyle w:val="NormalCharacter"/>
          <w:rFonts w:ascii="仿宋" w:eastAsia="仿宋" w:hAnsi="仿宋" w:cs="仿宋" w:hint="eastAsia"/>
          <w:sz w:val="32"/>
          <w:szCs w:val="32"/>
        </w:rPr>
        <w:t>年初预算为</w:t>
      </w:r>
      <w:r>
        <w:rPr>
          <w:rStyle w:val="NormalCharacter"/>
          <w:rFonts w:ascii="仿宋" w:eastAsia="仿宋" w:hAnsi="仿宋" w:cs="仿宋" w:hint="eastAsia"/>
          <w:sz w:val="32"/>
          <w:szCs w:val="32"/>
        </w:rPr>
        <w:t>2</w:t>
      </w:r>
      <w:r>
        <w:rPr>
          <w:rStyle w:val="NormalCharacter"/>
          <w:rFonts w:ascii="仿宋" w:eastAsia="仿宋" w:hAnsi="仿宋" w:cs="仿宋" w:hint="eastAsia"/>
          <w:sz w:val="32"/>
          <w:szCs w:val="32"/>
        </w:rPr>
        <w:t>万元，支出决算为</w:t>
      </w:r>
      <w:r>
        <w:rPr>
          <w:rStyle w:val="NormalCharacter"/>
          <w:rFonts w:ascii="仿宋" w:eastAsia="仿宋" w:hAnsi="仿宋" w:cs="仿宋" w:hint="eastAsia"/>
          <w:sz w:val="32"/>
          <w:szCs w:val="32"/>
        </w:rPr>
        <w:t>1.57</w:t>
      </w:r>
      <w:r>
        <w:rPr>
          <w:rStyle w:val="NormalCharacter"/>
          <w:rFonts w:ascii="仿宋" w:eastAsia="仿宋" w:hAnsi="仿宋" w:cs="仿宋" w:hint="eastAsia"/>
          <w:sz w:val="32"/>
          <w:szCs w:val="32"/>
        </w:rPr>
        <w:t>万元。完成年初预算的</w:t>
      </w:r>
      <w:r>
        <w:rPr>
          <w:rStyle w:val="NormalCharacter"/>
          <w:rFonts w:ascii="仿宋" w:eastAsia="仿宋" w:hAnsi="仿宋" w:cs="仿宋" w:hint="eastAsia"/>
          <w:sz w:val="32"/>
          <w:szCs w:val="32"/>
        </w:rPr>
        <w:t>79%</w:t>
      </w:r>
      <w:r>
        <w:rPr>
          <w:rStyle w:val="NormalCharacter"/>
          <w:rFonts w:ascii="仿宋" w:eastAsia="仿宋" w:hAnsi="仿宋" w:cs="仿宋" w:hint="eastAsia"/>
          <w:sz w:val="32"/>
          <w:szCs w:val="32"/>
        </w:rPr>
        <w:t>。决算数与年初预算数存在差异的主要原因是其他社会保障和就业支出与事业单位医疗保险合并编入预算。</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5</w:t>
      </w:r>
      <w:r>
        <w:rPr>
          <w:rStyle w:val="NormalCharacter"/>
          <w:rFonts w:ascii="仿宋" w:eastAsia="仿宋" w:hAnsi="仿宋" w:cs="仿宋" w:hint="eastAsia"/>
          <w:b/>
          <w:bCs/>
          <w:sz w:val="32"/>
          <w:szCs w:val="32"/>
        </w:rPr>
        <w:t>．商业服务业等支出（类）旅游业管理与服务支出（款）一般行政管理事务（项）。</w:t>
      </w:r>
      <w:r>
        <w:rPr>
          <w:rStyle w:val="NormalCharacter"/>
          <w:rFonts w:ascii="仿宋" w:eastAsia="仿宋" w:hAnsi="仿宋" w:cs="仿宋" w:hint="eastAsia"/>
          <w:sz w:val="32"/>
          <w:szCs w:val="32"/>
        </w:rPr>
        <w:t>年初预算为</w:t>
      </w:r>
      <w:r>
        <w:rPr>
          <w:rStyle w:val="NormalCharacter"/>
          <w:rFonts w:ascii="仿宋" w:eastAsia="仿宋" w:hAnsi="仿宋" w:cs="仿宋" w:hint="eastAsia"/>
          <w:sz w:val="32"/>
          <w:szCs w:val="32"/>
        </w:rPr>
        <w:t>25</w:t>
      </w:r>
      <w:r>
        <w:rPr>
          <w:rStyle w:val="NormalCharacter"/>
          <w:rFonts w:ascii="仿宋" w:eastAsia="仿宋" w:hAnsi="仿宋" w:cs="仿宋" w:hint="eastAsia"/>
          <w:sz w:val="32"/>
          <w:szCs w:val="32"/>
        </w:rPr>
        <w:t>万元，支出决算为</w:t>
      </w:r>
      <w:r>
        <w:rPr>
          <w:rStyle w:val="NormalCharacter"/>
          <w:rFonts w:ascii="仿宋" w:eastAsia="仿宋" w:hAnsi="仿宋" w:cs="仿宋" w:hint="eastAsia"/>
          <w:sz w:val="32"/>
          <w:szCs w:val="32"/>
        </w:rPr>
        <w:t>47.83</w:t>
      </w:r>
      <w:r>
        <w:rPr>
          <w:rStyle w:val="NormalCharacter"/>
          <w:rFonts w:ascii="仿宋" w:eastAsia="仿宋" w:hAnsi="仿宋" w:cs="仿宋" w:hint="eastAsia"/>
          <w:sz w:val="32"/>
          <w:szCs w:val="32"/>
        </w:rPr>
        <w:t>万元。完成年初预算的</w:t>
      </w:r>
      <w:r>
        <w:rPr>
          <w:rStyle w:val="NormalCharacter"/>
          <w:rFonts w:ascii="仿宋" w:eastAsia="仿宋" w:hAnsi="仿宋" w:cs="仿宋" w:hint="eastAsia"/>
          <w:sz w:val="32"/>
          <w:szCs w:val="32"/>
        </w:rPr>
        <w:t>191.32%</w:t>
      </w:r>
      <w:r>
        <w:rPr>
          <w:rStyle w:val="NormalCharacter"/>
          <w:rFonts w:ascii="仿宋" w:eastAsia="仿宋" w:hAnsi="仿宋" w:cs="仿宋" w:hint="eastAsia"/>
          <w:sz w:val="32"/>
          <w:szCs w:val="32"/>
        </w:rPr>
        <w:t>。</w:t>
      </w:r>
      <w:r>
        <w:rPr>
          <w:rStyle w:val="NormalCharacter"/>
          <w:rFonts w:ascii="仿宋" w:eastAsia="仿宋" w:hAnsi="仿宋" w:cs="仿宋" w:hint="eastAsia"/>
          <w:sz w:val="32"/>
          <w:szCs w:val="32"/>
        </w:rPr>
        <w:t>决算数与年初预算数存在差异的主要原因是上年结余用于本年办公经费、公务接待支出。</w:t>
      </w:r>
    </w:p>
    <w:p w:rsidR="007444B5" w:rsidRDefault="003D058D">
      <w:pPr>
        <w:spacing w:line="590" w:lineRule="exact"/>
        <w:ind w:firstLineChars="200" w:firstLine="643"/>
        <w:rPr>
          <w:rStyle w:val="NormalCharacter"/>
          <w:rFonts w:ascii="仿宋" w:eastAsia="仿宋" w:hAnsi="仿宋" w:cs="仿宋"/>
          <w:sz w:val="32"/>
          <w:szCs w:val="32"/>
        </w:rPr>
      </w:pPr>
      <w:r>
        <w:rPr>
          <w:rStyle w:val="NormalCharacter"/>
          <w:rFonts w:ascii="仿宋" w:eastAsia="仿宋" w:hAnsi="仿宋" w:cs="仿宋" w:hint="eastAsia"/>
          <w:b/>
          <w:bCs/>
          <w:sz w:val="32"/>
          <w:szCs w:val="32"/>
        </w:rPr>
        <w:t>6</w:t>
      </w:r>
      <w:r>
        <w:rPr>
          <w:rStyle w:val="NormalCharacter"/>
          <w:rFonts w:ascii="仿宋" w:eastAsia="仿宋" w:hAnsi="仿宋" w:cs="仿宋" w:hint="eastAsia"/>
          <w:b/>
          <w:bCs/>
          <w:sz w:val="32"/>
          <w:szCs w:val="32"/>
        </w:rPr>
        <w:t>．商业服务业等支出（类）旅游业管理与服务支出（款）其他旅游业管理与服务支出（项）。</w:t>
      </w:r>
      <w:r>
        <w:rPr>
          <w:rStyle w:val="NormalCharacter"/>
          <w:rFonts w:ascii="仿宋" w:eastAsia="仿宋" w:hAnsi="仿宋" w:cs="仿宋" w:hint="eastAsia"/>
          <w:sz w:val="32"/>
          <w:szCs w:val="32"/>
        </w:rPr>
        <w:t>年初预算为</w:t>
      </w:r>
      <w:r>
        <w:rPr>
          <w:rStyle w:val="NormalCharacter"/>
          <w:rFonts w:ascii="仿宋" w:eastAsia="仿宋" w:hAnsi="仿宋" w:cs="仿宋" w:hint="eastAsia"/>
          <w:sz w:val="32"/>
          <w:szCs w:val="32"/>
        </w:rPr>
        <w:t>100</w:t>
      </w:r>
      <w:r>
        <w:rPr>
          <w:rStyle w:val="NormalCharacter"/>
          <w:rFonts w:ascii="仿宋" w:eastAsia="仿宋" w:hAnsi="仿宋" w:cs="仿宋" w:hint="eastAsia"/>
          <w:sz w:val="32"/>
          <w:szCs w:val="32"/>
        </w:rPr>
        <w:t>万元，支出决算为</w:t>
      </w:r>
      <w:r>
        <w:rPr>
          <w:rStyle w:val="NormalCharacter"/>
          <w:rFonts w:ascii="仿宋" w:eastAsia="仿宋" w:hAnsi="仿宋" w:cs="仿宋" w:hint="eastAsia"/>
          <w:sz w:val="32"/>
          <w:szCs w:val="32"/>
        </w:rPr>
        <w:t>380.68</w:t>
      </w:r>
      <w:r>
        <w:rPr>
          <w:rStyle w:val="NormalCharacter"/>
          <w:rFonts w:ascii="仿宋" w:eastAsia="仿宋" w:hAnsi="仿宋" w:cs="仿宋" w:hint="eastAsia"/>
          <w:sz w:val="32"/>
          <w:szCs w:val="32"/>
        </w:rPr>
        <w:t>万元。完成年初预算的</w:t>
      </w:r>
      <w:r>
        <w:rPr>
          <w:rStyle w:val="NormalCharacter"/>
          <w:rFonts w:ascii="仿宋" w:eastAsia="仿宋" w:hAnsi="仿宋" w:cs="仿宋" w:hint="eastAsia"/>
          <w:sz w:val="32"/>
          <w:szCs w:val="32"/>
        </w:rPr>
        <w:t>380.68%</w:t>
      </w:r>
      <w:r>
        <w:rPr>
          <w:rStyle w:val="NormalCharacter"/>
          <w:rFonts w:ascii="仿宋" w:eastAsia="仿宋" w:hAnsi="仿宋" w:cs="仿宋" w:hint="eastAsia"/>
          <w:sz w:val="32"/>
          <w:szCs w:val="32"/>
        </w:rPr>
        <w:t>。决算数与年初预算数存在差异的主要原因是上年结余用于本年</w:t>
      </w:r>
      <w:r>
        <w:rPr>
          <w:rStyle w:val="NormalCharacter"/>
          <w:rFonts w:ascii="仿宋" w:eastAsia="仿宋" w:hAnsi="仿宋" w:cs="仿宋" w:hint="eastAsia"/>
          <w:sz w:val="32"/>
          <w:szCs w:val="32"/>
          <w:lang w:val="zh-CN"/>
        </w:rPr>
        <w:t>王村小城太阳能路灯项目、自行车标线项目支出。</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六、一般公共预算财政拨款基本支出决算情况说明</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年度一般公共预算财政拨款基本支出</w:t>
      </w:r>
      <w:r>
        <w:rPr>
          <w:rStyle w:val="NormalCharacter"/>
          <w:rFonts w:ascii="仿宋" w:eastAsia="仿宋" w:hAnsi="仿宋" w:cs="仿宋" w:hint="eastAsia"/>
          <w:sz w:val="32"/>
          <w:szCs w:val="32"/>
          <w:lang w:val="zh-CN"/>
        </w:rPr>
        <w:t>407.16</w:t>
      </w:r>
      <w:r>
        <w:rPr>
          <w:rStyle w:val="NormalCharacter"/>
          <w:rFonts w:ascii="仿宋" w:eastAsia="仿宋" w:hAnsi="仿宋" w:cs="仿宋" w:hint="eastAsia"/>
          <w:sz w:val="32"/>
          <w:szCs w:val="32"/>
          <w:lang w:val="zh-CN"/>
        </w:rPr>
        <w:t>万元。其中：人员经费</w:t>
      </w:r>
      <w:r>
        <w:rPr>
          <w:rStyle w:val="NormalCharacter"/>
          <w:rFonts w:ascii="仿宋" w:eastAsia="仿宋" w:hAnsi="仿宋" w:cs="仿宋" w:hint="eastAsia"/>
          <w:sz w:val="32"/>
          <w:szCs w:val="32"/>
          <w:lang w:val="zh-CN"/>
        </w:rPr>
        <w:t>36.74</w:t>
      </w:r>
      <w:r>
        <w:rPr>
          <w:rStyle w:val="NormalCharacter"/>
          <w:rFonts w:ascii="仿宋" w:eastAsia="仿宋" w:hAnsi="仿宋" w:cs="仿宋" w:hint="eastAsia"/>
          <w:sz w:val="32"/>
          <w:szCs w:val="32"/>
          <w:lang w:val="zh-CN"/>
        </w:rPr>
        <w:t>万元，主要包括：基本工资、津贴补贴、绩效</w:t>
      </w:r>
      <w:r>
        <w:rPr>
          <w:rStyle w:val="NormalCharacter"/>
          <w:rFonts w:ascii="仿宋" w:eastAsia="仿宋" w:hAnsi="仿宋" w:cs="仿宋" w:hint="eastAsia"/>
          <w:sz w:val="32"/>
          <w:szCs w:val="32"/>
          <w:lang w:val="zh-CN"/>
        </w:rPr>
        <w:t>工资、机关事业单位基本养老保险缴费、其他社会保障缴费、医疗费；公用经费</w:t>
      </w:r>
      <w:r>
        <w:rPr>
          <w:rStyle w:val="NormalCharacter"/>
          <w:rFonts w:ascii="仿宋" w:eastAsia="仿宋" w:hAnsi="仿宋" w:cs="仿宋" w:hint="eastAsia"/>
          <w:sz w:val="32"/>
          <w:szCs w:val="32"/>
          <w:lang w:val="zh-CN"/>
        </w:rPr>
        <w:t>370.42</w:t>
      </w:r>
      <w:r>
        <w:rPr>
          <w:rStyle w:val="NormalCharacter"/>
          <w:rFonts w:ascii="仿宋" w:eastAsia="仿宋" w:hAnsi="仿宋" w:cs="仿宋" w:hint="eastAsia"/>
          <w:sz w:val="32"/>
          <w:szCs w:val="32"/>
          <w:lang w:val="zh-CN"/>
        </w:rPr>
        <w:t>万元，主要包括：</w:t>
      </w:r>
      <w:r>
        <w:rPr>
          <w:rStyle w:val="NormalCharacter"/>
          <w:rFonts w:ascii="仿宋" w:eastAsia="仿宋" w:hAnsi="仿宋" w:cs="仿宋" w:hint="eastAsia"/>
          <w:sz w:val="32"/>
          <w:szCs w:val="32"/>
          <w:lang w:val="zh-CN"/>
        </w:rPr>
        <w:lastRenderedPageBreak/>
        <w:t>办公费、印刷费、水费、电费、邮电费、物业管理费、差旅费、维修（护）费、公务接待费、劳务费、委托业务费、工会经费、公务用车运行维护费、其他交通费用、其他商品和服务支出、办公设备购置。</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七、一般公共预算财政拨款“三公”经费支出决算情况说明</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（一）“三公”经费财政拨款支出决算总体情况说明。</w:t>
      </w:r>
    </w:p>
    <w:p w:rsidR="007444B5" w:rsidRDefault="003D058D">
      <w:pPr>
        <w:spacing w:line="590" w:lineRule="exact"/>
        <w:ind w:firstLineChars="200" w:firstLine="640"/>
        <w:rPr>
          <w:rStyle w:val="NormalCharacter"/>
          <w:rFonts w:ascii="仿宋" w:eastAsia="仿宋" w:hAnsi="仿宋" w:cs="仿宋"/>
          <w:sz w:val="32"/>
          <w:szCs w:val="32"/>
          <w:lang w:val="zh-CN"/>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年度“三公”经费财政拨款支出预算为</w:t>
      </w:r>
      <w:r>
        <w:rPr>
          <w:rStyle w:val="NormalCharacter"/>
          <w:rFonts w:ascii="仿宋" w:eastAsia="仿宋" w:hAnsi="仿宋" w:cs="仿宋" w:hint="eastAsia"/>
          <w:sz w:val="32"/>
          <w:szCs w:val="32"/>
          <w:lang w:val="zh-CN"/>
        </w:rPr>
        <w:t>33.7</w:t>
      </w:r>
      <w:r>
        <w:rPr>
          <w:rStyle w:val="NormalCharacter"/>
          <w:rFonts w:ascii="仿宋" w:eastAsia="仿宋" w:hAnsi="仿宋" w:cs="仿宋" w:hint="eastAsia"/>
          <w:sz w:val="32"/>
          <w:szCs w:val="32"/>
          <w:lang w:val="zh-CN"/>
        </w:rPr>
        <w:t>万元，支出决算为</w:t>
      </w:r>
      <w:r>
        <w:rPr>
          <w:rStyle w:val="NormalCharacter"/>
          <w:rFonts w:ascii="仿宋" w:eastAsia="仿宋" w:hAnsi="仿宋" w:cs="仿宋" w:hint="eastAsia"/>
          <w:sz w:val="32"/>
          <w:szCs w:val="32"/>
          <w:lang w:val="zh-CN"/>
        </w:rPr>
        <w:t>33.16</w:t>
      </w:r>
      <w:r>
        <w:rPr>
          <w:rStyle w:val="NormalCharacter"/>
          <w:rFonts w:ascii="仿宋" w:eastAsia="仿宋" w:hAnsi="仿宋" w:cs="仿宋" w:hint="eastAsia"/>
          <w:sz w:val="32"/>
          <w:szCs w:val="32"/>
          <w:lang w:val="zh-CN"/>
        </w:rPr>
        <w:t>万元，完成预算的</w:t>
      </w:r>
      <w:r>
        <w:rPr>
          <w:rStyle w:val="NormalCharacter"/>
          <w:rFonts w:ascii="仿宋" w:eastAsia="仿宋" w:hAnsi="仿宋" w:cs="仿宋" w:hint="eastAsia"/>
          <w:sz w:val="32"/>
          <w:szCs w:val="32"/>
          <w:lang w:val="zh-CN"/>
        </w:rPr>
        <w:t>98.39%</w:t>
      </w:r>
      <w:r>
        <w:rPr>
          <w:rStyle w:val="NormalCharacter"/>
          <w:rFonts w:ascii="仿宋" w:eastAsia="仿宋" w:hAnsi="仿宋" w:cs="仿宋" w:hint="eastAsia"/>
          <w:sz w:val="32"/>
          <w:szCs w:val="32"/>
          <w:lang w:val="zh-CN"/>
        </w:rPr>
        <w:t>。</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（二）“三公”经费财政拨款支出决算具体情况说明。</w:t>
      </w:r>
    </w:p>
    <w:p w:rsidR="007444B5" w:rsidRDefault="003D058D">
      <w:pPr>
        <w:spacing w:line="590" w:lineRule="exact"/>
        <w:ind w:firstLineChars="200" w:firstLine="640"/>
        <w:rPr>
          <w:rStyle w:val="NormalCharacter"/>
          <w:rFonts w:ascii="仿宋" w:eastAsia="仿宋" w:hAnsi="仿宋" w:cs="仿宋"/>
          <w:sz w:val="32"/>
          <w:szCs w:val="32"/>
          <w:lang w:val="zh-CN"/>
        </w:rPr>
      </w:pP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年度“三公”经费财政拨款支出决算中，因公出国（境）费支出决算</w:t>
      </w:r>
      <w:r>
        <w:rPr>
          <w:rStyle w:val="NormalCharacter"/>
          <w:rFonts w:ascii="仿宋" w:eastAsia="仿宋" w:hAnsi="仿宋" w:cs="仿宋" w:hint="eastAsia"/>
          <w:sz w:val="32"/>
          <w:szCs w:val="32"/>
          <w:lang w:val="zh-CN"/>
        </w:rPr>
        <w:t>0</w:t>
      </w:r>
      <w:r>
        <w:rPr>
          <w:rStyle w:val="NormalCharacter"/>
          <w:rFonts w:ascii="仿宋" w:eastAsia="仿宋" w:hAnsi="仿宋" w:cs="仿宋" w:hint="eastAsia"/>
          <w:sz w:val="32"/>
          <w:szCs w:val="32"/>
          <w:lang w:val="zh-CN"/>
        </w:rPr>
        <w:t>万元，完成预算的</w:t>
      </w:r>
      <w:r>
        <w:rPr>
          <w:rStyle w:val="NormalCharacter"/>
          <w:rFonts w:ascii="仿宋" w:eastAsia="仿宋" w:hAnsi="仿宋" w:cs="仿宋" w:hint="eastAsia"/>
          <w:sz w:val="32"/>
          <w:szCs w:val="32"/>
          <w:lang w:val="zh-CN"/>
        </w:rPr>
        <w:t>0%,</w:t>
      </w:r>
      <w:r>
        <w:rPr>
          <w:rStyle w:val="NormalCharacter"/>
          <w:rFonts w:ascii="仿宋" w:eastAsia="仿宋" w:hAnsi="仿宋" w:cs="仿宋" w:hint="eastAsia"/>
          <w:sz w:val="32"/>
          <w:szCs w:val="32"/>
          <w:lang w:val="zh-CN"/>
        </w:rPr>
        <w:t>占</w:t>
      </w:r>
      <w:r>
        <w:rPr>
          <w:rStyle w:val="NormalCharacter"/>
          <w:rFonts w:ascii="仿宋" w:eastAsia="仿宋" w:hAnsi="仿宋" w:cs="仿宋" w:hint="eastAsia"/>
          <w:sz w:val="32"/>
          <w:szCs w:val="32"/>
          <w:lang w:val="zh-CN"/>
        </w:rPr>
        <w:t>0%</w:t>
      </w:r>
      <w:r>
        <w:rPr>
          <w:rStyle w:val="NormalCharacter"/>
          <w:rFonts w:ascii="仿宋" w:eastAsia="仿宋" w:hAnsi="仿宋" w:cs="仿宋" w:hint="eastAsia"/>
          <w:sz w:val="32"/>
          <w:szCs w:val="32"/>
          <w:lang w:val="zh-CN"/>
        </w:rPr>
        <w:t>；公务用车购置及运行费支出决算</w:t>
      </w:r>
      <w:r>
        <w:rPr>
          <w:rStyle w:val="NormalCharacter"/>
          <w:rFonts w:ascii="仿宋" w:eastAsia="仿宋" w:hAnsi="仿宋" w:cs="仿宋" w:hint="eastAsia"/>
          <w:sz w:val="32"/>
          <w:szCs w:val="32"/>
          <w:lang w:val="zh-CN"/>
        </w:rPr>
        <w:t>8.67</w:t>
      </w:r>
      <w:r>
        <w:rPr>
          <w:rStyle w:val="NormalCharacter"/>
          <w:rFonts w:ascii="仿宋" w:eastAsia="仿宋" w:hAnsi="仿宋" w:cs="仿宋" w:hint="eastAsia"/>
          <w:sz w:val="32"/>
          <w:szCs w:val="32"/>
          <w:lang w:val="zh-CN"/>
        </w:rPr>
        <w:t>万元，完成预算的</w:t>
      </w:r>
      <w:r>
        <w:rPr>
          <w:rStyle w:val="NormalCharacter"/>
          <w:rFonts w:ascii="仿宋" w:eastAsia="仿宋" w:hAnsi="仿宋" w:cs="仿宋" w:hint="eastAsia"/>
          <w:sz w:val="32"/>
          <w:szCs w:val="32"/>
          <w:lang w:val="zh-CN"/>
        </w:rPr>
        <w:t>99.62%</w:t>
      </w:r>
      <w:r>
        <w:rPr>
          <w:rStyle w:val="NormalCharacter"/>
          <w:rFonts w:ascii="仿宋" w:eastAsia="仿宋" w:hAnsi="仿宋" w:cs="仿宋" w:hint="eastAsia"/>
          <w:sz w:val="32"/>
          <w:szCs w:val="32"/>
          <w:lang w:val="zh-CN"/>
        </w:rPr>
        <w:t>，占</w:t>
      </w:r>
      <w:r>
        <w:rPr>
          <w:rStyle w:val="NormalCharacter"/>
          <w:rFonts w:ascii="仿宋" w:eastAsia="仿宋" w:hAnsi="仿宋" w:cs="仿宋" w:hint="eastAsia"/>
          <w:sz w:val="32"/>
          <w:szCs w:val="32"/>
          <w:lang w:val="zh-CN"/>
        </w:rPr>
        <w:t>26.14%</w:t>
      </w:r>
      <w:r>
        <w:rPr>
          <w:rStyle w:val="NormalCharacter"/>
          <w:rFonts w:ascii="仿宋" w:eastAsia="仿宋" w:hAnsi="仿宋" w:cs="仿宋" w:hint="eastAsia"/>
          <w:sz w:val="32"/>
          <w:szCs w:val="32"/>
          <w:lang w:val="zh-CN"/>
        </w:rPr>
        <w:t>；公务接待费支出决算</w:t>
      </w:r>
      <w:r>
        <w:rPr>
          <w:rStyle w:val="NormalCharacter"/>
          <w:rFonts w:ascii="仿宋" w:eastAsia="仿宋" w:hAnsi="仿宋" w:cs="仿宋" w:hint="eastAsia"/>
          <w:sz w:val="32"/>
          <w:szCs w:val="32"/>
          <w:lang w:val="zh-CN"/>
        </w:rPr>
        <w:t>24.49</w:t>
      </w:r>
      <w:r>
        <w:rPr>
          <w:rStyle w:val="NormalCharacter"/>
          <w:rFonts w:ascii="仿宋" w:eastAsia="仿宋" w:hAnsi="仿宋" w:cs="仿宋" w:hint="eastAsia"/>
          <w:sz w:val="32"/>
          <w:szCs w:val="32"/>
          <w:lang w:val="zh-CN"/>
        </w:rPr>
        <w:t>万元，完成预算的</w:t>
      </w:r>
      <w:r>
        <w:rPr>
          <w:rStyle w:val="NormalCharacter"/>
          <w:rFonts w:ascii="仿宋" w:eastAsia="仿宋" w:hAnsi="仿宋" w:cs="仿宋" w:hint="eastAsia"/>
          <w:sz w:val="32"/>
          <w:szCs w:val="32"/>
          <w:lang w:val="zh-CN"/>
        </w:rPr>
        <w:t>97.96%</w:t>
      </w:r>
      <w:r>
        <w:rPr>
          <w:rStyle w:val="NormalCharacter"/>
          <w:rFonts w:ascii="仿宋" w:eastAsia="仿宋" w:hAnsi="仿宋" w:cs="仿宋" w:hint="eastAsia"/>
          <w:sz w:val="32"/>
          <w:szCs w:val="32"/>
          <w:lang w:val="zh-CN"/>
        </w:rPr>
        <w:t>，占</w:t>
      </w:r>
      <w:r>
        <w:rPr>
          <w:rStyle w:val="NormalCharacter"/>
          <w:rFonts w:ascii="仿宋" w:eastAsia="仿宋" w:hAnsi="仿宋" w:cs="仿宋" w:hint="eastAsia"/>
          <w:sz w:val="32"/>
          <w:szCs w:val="32"/>
          <w:lang w:val="zh-CN"/>
        </w:rPr>
        <w:t>73.86%</w:t>
      </w:r>
      <w:r>
        <w:rPr>
          <w:rStyle w:val="NormalCharacter"/>
          <w:rFonts w:ascii="仿宋" w:eastAsia="仿宋" w:hAnsi="仿宋" w:cs="仿宋" w:hint="eastAsia"/>
          <w:sz w:val="32"/>
          <w:szCs w:val="32"/>
          <w:lang w:val="zh-CN"/>
        </w:rPr>
        <w:t>。具体情况如下：</w:t>
      </w:r>
    </w:p>
    <w:p w:rsidR="007444B5" w:rsidRDefault="003D058D">
      <w:pPr>
        <w:spacing w:line="590" w:lineRule="exact"/>
        <w:ind w:firstLineChars="200" w:firstLine="643"/>
        <w:rPr>
          <w:rFonts w:ascii="仿宋_GB2312" w:eastAsia="仿宋_GB2312" w:hAnsi="仿宋_GB2312" w:cs="仿宋_GB2312"/>
          <w:sz w:val="32"/>
          <w:szCs w:val="32"/>
        </w:rPr>
      </w:pPr>
      <w:r>
        <w:rPr>
          <w:rStyle w:val="NormalCharacter"/>
          <w:rFonts w:ascii="仿宋" w:eastAsia="仿宋" w:hAnsi="仿宋" w:cs="仿宋" w:hint="eastAsia"/>
          <w:b/>
          <w:bCs/>
          <w:sz w:val="32"/>
          <w:szCs w:val="32"/>
        </w:rPr>
        <w:t>1</w:t>
      </w:r>
      <w:r>
        <w:rPr>
          <w:rStyle w:val="NormalCharacter"/>
          <w:rFonts w:ascii="仿宋" w:eastAsia="仿宋" w:hAnsi="仿宋" w:cs="仿宋" w:hint="eastAsia"/>
          <w:b/>
          <w:bCs/>
          <w:sz w:val="32"/>
          <w:szCs w:val="32"/>
        </w:rPr>
        <w:t>．因公出国（境）费</w:t>
      </w:r>
      <w:r>
        <w:rPr>
          <w:rStyle w:val="NormalCharacter"/>
          <w:rFonts w:ascii="仿宋" w:eastAsia="仿宋" w:hAnsi="仿宋" w:cs="仿宋" w:hint="eastAsia"/>
          <w:sz w:val="32"/>
          <w:szCs w:val="32"/>
        </w:rPr>
        <w:t>年初预算为</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万元，支出决算为</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万元。</w:t>
      </w:r>
      <w:r>
        <w:rPr>
          <w:rFonts w:ascii="仿宋_GB2312" w:eastAsia="仿宋_GB2312" w:hAnsi="仿宋_GB2312" w:cs="仿宋_GB2312" w:hint="eastAsia"/>
          <w:sz w:val="32"/>
          <w:szCs w:val="32"/>
        </w:rPr>
        <w:t>全年因公出国（境）团组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个，累计</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人次。</w:t>
      </w:r>
    </w:p>
    <w:p w:rsidR="007444B5" w:rsidRDefault="003D058D">
      <w:pPr>
        <w:spacing w:line="590" w:lineRule="exact"/>
        <w:ind w:firstLineChars="200" w:firstLine="643"/>
        <w:rPr>
          <w:rStyle w:val="NormalCharacter"/>
          <w:rFonts w:ascii="仿宋" w:eastAsia="仿宋" w:hAnsi="仿宋" w:cs="仿宋"/>
          <w:sz w:val="32"/>
          <w:szCs w:val="32"/>
          <w:lang w:val="zh-CN"/>
        </w:rPr>
      </w:pPr>
      <w:r>
        <w:rPr>
          <w:rStyle w:val="NormalCharacter"/>
          <w:rFonts w:ascii="仿宋" w:eastAsia="仿宋" w:hAnsi="仿宋" w:cs="仿宋" w:hint="eastAsia"/>
          <w:b/>
          <w:bCs/>
          <w:sz w:val="32"/>
          <w:szCs w:val="32"/>
          <w:lang w:val="zh-CN"/>
        </w:rPr>
        <w:t>2</w:t>
      </w:r>
      <w:r>
        <w:rPr>
          <w:rStyle w:val="NormalCharacter"/>
          <w:rFonts w:ascii="仿宋" w:eastAsia="仿宋" w:hAnsi="仿宋" w:cs="仿宋" w:hint="eastAsia"/>
          <w:b/>
          <w:bCs/>
          <w:sz w:val="32"/>
          <w:szCs w:val="32"/>
          <w:lang w:val="zh-CN"/>
        </w:rPr>
        <w:t>．公务用车购置及运行费</w:t>
      </w:r>
      <w:r>
        <w:rPr>
          <w:rStyle w:val="NormalCharacter"/>
          <w:rFonts w:ascii="仿宋" w:eastAsia="仿宋" w:hAnsi="仿宋" w:cs="仿宋" w:hint="eastAsia"/>
          <w:sz w:val="32"/>
          <w:szCs w:val="32"/>
        </w:rPr>
        <w:t>年</w:t>
      </w:r>
      <w:r>
        <w:rPr>
          <w:rStyle w:val="NormalCharacter"/>
          <w:rFonts w:ascii="仿宋" w:eastAsia="仿宋" w:hAnsi="仿宋" w:cs="仿宋" w:hint="eastAsia"/>
          <w:sz w:val="32"/>
          <w:szCs w:val="32"/>
          <w:lang w:val="zh-CN"/>
        </w:rPr>
        <w:t>初预算为</w:t>
      </w:r>
      <w:r>
        <w:rPr>
          <w:rStyle w:val="NormalCharacter"/>
          <w:rFonts w:ascii="仿宋" w:eastAsia="仿宋" w:hAnsi="仿宋" w:cs="仿宋" w:hint="eastAsia"/>
          <w:sz w:val="32"/>
          <w:szCs w:val="32"/>
          <w:lang w:val="zh-CN"/>
        </w:rPr>
        <w:t>8.7</w:t>
      </w:r>
      <w:r>
        <w:rPr>
          <w:rStyle w:val="NormalCharacter"/>
          <w:rFonts w:ascii="仿宋" w:eastAsia="仿宋" w:hAnsi="仿宋" w:cs="仿宋" w:hint="eastAsia"/>
          <w:sz w:val="32"/>
          <w:szCs w:val="32"/>
          <w:lang w:val="zh-CN"/>
        </w:rPr>
        <w:t>万元，支出决算为</w:t>
      </w:r>
      <w:r>
        <w:rPr>
          <w:rStyle w:val="NormalCharacter"/>
          <w:rFonts w:ascii="仿宋" w:eastAsia="仿宋" w:hAnsi="仿宋" w:cs="仿宋" w:hint="eastAsia"/>
          <w:sz w:val="32"/>
          <w:szCs w:val="32"/>
          <w:lang w:val="zh-CN"/>
        </w:rPr>
        <w:t>8.67</w:t>
      </w:r>
      <w:r>
        <w:rPr>
          <w:rStyle w:val="NormalCharacter"/>
          <w:rFonts w:ascii="仿宋" w:eastAsia="仿宋" w:hAnsi="仿宋" w:cs="仿宋" w:hint="eastAsia"/>
          <w:sz w:val="32"/>
          <w:szCs w:val="32"/>
          <w:lang w:val="zh-CN"/>
        </w:rPr>
        <w:t>万元，完成年初预算的</w:t>
      </w:r>
      <w:r>
        <w:rPr>
          <w:rStyle w:val="NormalCharacter"/>
          <w:rFonts w:ascii="仿宋" w:eastAsia="仿宋" w:hAnsi="仿宋" w:cs="仿宋" w:hint="eastAsia"/>
          <w:sz w:val="32"/>
          <w:szCs w:val="32"/>
          <w:lang w:val="zh-CN"/>
        </w:rPr>
        <w:t>99.6</w:t>
      </w:r>
      <w:r>
        <w:rPr>
          <w:rStyle w:val="NormalCharacter"/>
          <w:rFonts w:ascii="仿宋" w:eastAsia="仿宋" w:hAnsi="仿宋" w:cs="仿宋" w:hint="eastAsia"/>
          <w:sz w:val="32"/>
          <w:szCs w:val="32"/>
          <w:lang w:val="zh-CN"/>
        </w:rPr>
        <w:t>2%</w:t>
      </w:r>
      <w:r>
        <w:rPr>
          <w:rStyle w:val="NormalCharacter"/>
          <w:rFonts w:ascii="仿宋" w:eastAsia="仿宋" w:hAnsi="仿宋" w:cs="仿宋" w:hint="eastAsia"/>
          <w:sz w:val="32"/>
          <w:szCs w:val="32"/>
          <w:lang w:val="zh-CN"/>
        </w:rPr>
        <w:t>。其中：</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rPr>
        <w:t>公务用车购置支出</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万元。</w:t>
      </w:r>
    </w:p>
    <w:p w:rsidR="007444B5" w:rsidRDefault="003D058D">
      <w:pPr>
        <w:spacing w:line="590" w:lineRule="exact"/>
        <w:ind w:firstLineChars="200" w:firstLine="640"/>
        <w:rPr>
          <w:rStyle w:val="NormalCharacter"/>
          <w:rFonts w:ascii="仿宋" w:eastAsia="仿宋" w:hAnsi="仿宋" w:cs="仿宋"/>
          <w:sz w:val="32"/>
          <w:szCs w:val="32"/>
          <w:lang w:val="zh-CN"/>
        </w:rPr>
      </w:pPr>
      <w:r>
        <w:rPr>
          <w:rStyle w:val="NormalCharacter"/>
          <w:rFonts w:ascii="仿宋" w:eastAsia="仿宋" w:hAnsi="仿宋" w:cs="仿宋" w:hint="eastAsia"/>
          <w:sz w:val="32"/>
          <w:szCs w:val="32"/>
          <w:lang w:val="zh-CN"/>
        </w:rPr>
        <w:t>公务用车运行支出</w:t>
      </w:r>
      <w:r>
        <w:rPr>
          <w:rStyle w:val="NormalCharacter"/>
          <w:rFonts w:ascii="仿宋" w:eastAsia="仿宋" w:hAnsi="仿宋" w:cs="仿宋" w:hint="eastAsia"/>
          <w:sz w:val="32"/>
          <w:szCs w:val="32"/>
          <w:lang w:val="zh-CN"/>
        </w:rPr>
        <w:t>8.67</w:t>
      </w:r>
      <w:r>
        <w:rPr>
          <w:rStyle w:val="NormalCharacter"/>
          <w:rFonts w:ascii="仿宋" w:eastAsia="仿宋" w:hAnsi="仿宋" w:cs="仿宋" w:hint="eastAsia"/>
          <w:sz w:val="32"/>
          <w:szCs w:val="32"/>
          <w:lang w:val="zh-CN"/>
        </w:rPr>
        <w:t>万元。主要用于燃油、修车。</w:t>
      </w: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年期末，部门开支财政拨款的公务用车保有量为</w:t>
      </w:r>
      <w:r>
        <w:rPr>
          <w:rStyle w:val="NormalCharacter"/>
          <w:rFonts w:ascii="仿宋" w:eastAsia="仿宋" w:hAnsi="仿宋" w:cs="仿宋" w:hint="eastAsia"/>
          <w:sz w:val="32"/>
          <w:szCs w:val="32"/>
        </w:rPr>
        <w:t>1</w:t>
      </w:r>
      <w:r>
        <w:rPr>
          <w:rStyle w:val="NormalCharacter"/>
          <w:rFonts w:ascii="仿宋" w:eastAsia="仿宋" w:hAnsi="仿宋" w:cs="仿宋" w:hint="eastAsia"/>
          <w:sz w:val="32"/>
          <w:szCs w:val="32"/>
          <w:lang w:val="zh-CN"/>
        </w:rPr>
        <w:t>辆。</w:t>
      </w:r>
    </w:p>
    <w:p w:rsidR="007444B5" w:rsidRDefault="003D058D">
      <w:pPr>
        <w:spacing w:line="590" w:lineRule="exact"/>
        <w:ind w:firstLineChars="200" w:firstLine="643"/>
        <w:rPr>
          <w:rStyle w:val="NormalCharacter"/>
          <w:rFonts w:ascii="仿宋" w:eastAsia="仿宋" w:hAnsi="仿宋" w:cs="仿宋"/>
          <w:sz w:val="32"/>
          <w:szCs w:val="32"/>
          <w:lang w:val="zh-CN"/>
        </w:rPr>
      </w:pPr>
      <w:r>
        <w:rPr>
          <w:rStyle w:val="NormalCharacter"/>
          <w:rFonts w:ascii="仿宋" w:eastAsia="仿宋" w:hAnsi="仿宋" w:cs="仿宋" w:hint="eastAsia"/>
          <w:b/>
          <w:bCs/>
          <w:sz w:val="32"/>
          <w:szCs w:val="32"/>
          <w:lang w:val="zh-CN"/>
        </w:rPr>
        <w:lastRenderedPageBreak/>
        <w:t>3.</w:t>
      </w:r>
      <w:r>
        <w:rPr>
          <w:rStyle w:val="NormalCharacter"/>
          <w:rFonts w:ascii="仿宋" w:eastAsia="仿宋" w:hAnsi="仿宋" w:cs="仿宋" w:hint="eastAsia"/>
          <w:b/>
          <w:bCs/>
          <w:sz w:val="32"/>
          <w:szCs w:val="32"/>
          <w:lang w:val="zh-CN"/>
        </w:rPr>
        <w:t>公务接待费</w:t>
      </w:r>
      <w:r>
        <w:rPr>
          <w:rStyle w:val="NormalCharacter"/>
          <w:rFonts w:ascii="仿宋" w:eastAsia="仿宋" w:hAnsi="仿宋" w:cs="仿宋" w:hint="eastAsia"/>
          <w:sz w:val="32"/>
          <w:szCs w:val="32"/>
          <w:lang w:val="zh-CN"/>
        </w:rPr>
        <w:t>初预算为</w:t>
      </w:r>
      <w:r>
        <w:rPr>
          <w:rStyle w:val="NormalCharacter"/>
          <w:rFonts w:ascii="仿宋" w:eastAsia="仿宋" w:hAnsi="仿宋" w:cs="仿宋" w:hint="eastAsia"/>
          <w:sz w:val="32"/>
          <w:szCs w:val="32"/>
          <w:lang w:val="zh-CN"/>
        </w:rPr>
        <w:t>25</w:t>
      </w:r>
      <w:r>
        <w:rPr>
          <w:rStyle w:val="NormalCharacter"/>
          <w:rFonts w:ascii="仿宋" w:eastAsia="仿宋" w:hAnsi="仿宋" w:cs="仿宋" w:hint="eastAsia"/>
          <w:sz w:val="32"/>
          <w:szCs w:val="32"/>
          <w:lang w:val="zh-CN"/>
        </w:rPr>
        <w:t>万元，支出决算为</w:t>
      </w:r>
      <w:r>
        <w:rPr>
          <w:rStyle w:val="NormalCharacter"/>
          <w:rFonts w:ascii="仿宋" w:eastAsia="仿宋" w:hAnsi="仿宋" w:cs="仿宋" w:hint="eastAsia"/>
          <w:sz w:val="32"/>
          <w:szCs w:val="32"/>
          <w:lang w:val="zh-CN"/>
        </w:rPr>
        <w:t>24.49</w:t>
      </w:r>
      <w:r>
        <w:rPr>
          <w:rStyle w:val="NormalCharacter"/>
          <w:rFonts w:ascii="仿宋" w:eastAsia="仿宋" w:hAnsi="仿宋" w:cs="仿宋" w:hint="eastAsia"/>
          <w:sz w:val="32"/>
          <w:szCs w:val="32"/>
          <w:lang w:val="zh-CN"/>
        </w:rPr>
        <w:t>万元，完成年初预算的</w:t>
      </w:r>
      <w:r>
        <w:rPr>
          <w:rStyle w:val="NormalCharacter"/>
          <w:rFonts w:ascii="仿宋" w:eastAsia="仿宋" w:hAnsi="仿宋" w:cs="仿宋" w:hint="eastAsia"/>
          <w:sz w:val="32"/>
          <w:szCs w:val="32"/>
          <w:lang w:val="zh-CN"/>
        </w:rPr>
        <w:t>97.96%</w:t>
      </w:r>
      <w:r>
        <w:rPr>
          <w:rStyle w:val="NormalCharacter"/>
          <w:rFonts w:ascii="仿宋" w:eastAsia="仿宋" w:hAnsi="仿宋" w:cs="仿宋" w:hint="eastAsia"/>
          <w:sz w:val="32"/>
          <w:szCs w:val="32"/>
          <w:lang w:val="zh-CN"/>
        </w:rPr>
        <w:t>。其中：</w:t>
      </w:r>
    </w:p>
    <w:p w:rsidR="007444B5" w:rsidRDefault="003D058D">
      <w:pPr>
        <w:spacing w:line="590" w:lineRule="exact"/>
        <w:ind w:firstLineChars="200" w:firstLine="643"/>
        <w:rPr>
          <w:rFonts w:ascii="仿宋_GB2312" w:eastAsia="仿宋_GB2312" w:hAnsi="仿宋_GB2312" w:cs="仿宋_GB2312"/>
          <w:sz w:val="32"/>
          <w:szCs w:val="32"/>
        </w:rPr>
      </w:pPr>
      <w:r>
        <w:rPr>
          <w:rStyle w:val="NormalCharacter"/>
          <w:rFonts w:ascii="仿宋" w:eastAsia="仿宋" w:hAnsi="仿宋" w:cs="仿宋" w:hint="eastAsia"/>
          <w:b/>
          <w:bCs/>
          <w:sz w:val="32"/>
          <w:szCs w:val="32"/>
          <w:lang w:val="zh-CN"/>
        </w:rPr>
        <w:t>外宾接待</w:t>
      </w:r>
      <w:r>
        <w:rPr>
          <w:rStyle w:val="NormalCharacter"/>
          <w:rFonts w:ascii="仿宋" w:eastAsia="仿宋" w:hAnsi="仿宋" w:cs="仿宋" w:hint="eastAsia"/>
          <w:sz w:val="32"/>
          <w:szCs w:val="32"/>
          <w:lang w:val="zh-CN"/>
        </w:rPr>
        <w:t>支出</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lang w:val="zh-CN"/>
        </w:rPr>
        <w:t>万元。</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年共接待国（境）外来访团组</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个、来访外宾</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人次（不包括陪同人员）。</w:t>
      </w:r>
    </w:p>
    <w:p w:rsidR="007444B5" w:rsidRDefault="003D058D">
      <w:pPr>
        <w:spacing w:line="590" w:lineRule="exact"/>
        <w:ind w:firstLineChars="200" w:firstLine="643"/>
        <w:rPr>
          <w:rStyle w:val="NormalCharacter"/>
          <w:rFonts w:ascii="仿宋" w:eastAsia="仿宋" w:hAnsi="仿宋" w:cs="仿宋"/>
          <w:sz w:val="32"/>
          <w:szCs w:val="32"/>
          <w:lang w:val="zh-CN"/>
        </w:rPr>
      </w:pPr>
      <w:r>
        <w:rPr>
          <w:rStyle w:val="NormalCharacter"/>
          <w:rFonts w:ascii="仿宋" w:eastAsia="仿宋" w:hAnsi="仿宋" w:cs="仿宋" w:hint="eastAsia"/>
          <w:b/>
          <w:bCs/>
          <w:sz w:val="32"/>
          <w:szCs w:val="32"/>
          <w:lang w:val="zh-CN"/>
        </w:rPr>
        <w:t>其他国内公务接待</w:t>
      </w:r>
      <w:r>
        <w:rPr>
          <w:rStyle w:val="NormalCharacter"/>
          <w:rFonts w:ascii="仿宋" w:eastAsia="仿宋" w:hAnsi="仿宋" w:cs="仿宋" w:hint="eastAsia"/>
          <w:sz w:val="32"/>
          <w:szCs w:val="32"/>
          <w:lang w:val="zh-CN"/>
        </w:rPr>
        <w:t>支出</w:t>
      </w:r>
      <w:r>
        <w:rPr>
          <w:rStyle w:val="NormalCharacter"/>
          <w:rFonts w:ascii="仿宋" w:eastAsia="仿宋" w:hAnsi="仿宋" w:cs="仿宋" w:hint="eastAsia"/>
          <w:sz w:val="32"/>
          <w:szCs w:val="32"/>
        </w:rPr>
        <w:t>24.49</w:t>
      </w:r>
      <w:r>
        <w:rPr>
          <w:rStyle w:val="NormalCharacter"/>
          <w:rFonts w:ascii="仿宋" w:eastAsia="仿宋" w:hAnsi="仿宋" w:cs="仿宋" w:hint="eastAsia"/>
          <w:sz w:val="32"/>
          <w:szCs w:val="32"/>
          <w:lang w:val="zh-CN"/>
        </w:rPr>
        <w:t>万元。主要用于公务接待餐费、住宿费。</w:t>
      </w:r>
      <w:r>
        <w:rPr>
          <w:rStyle w:val="NormalCharacter"/>
          <w:rFonts w:ascii="仿宋" w:eastAsia="仿宋" w:hAnsi="仿宋" w:cs="仿宋" w:hint="eastAsia"/>
          <w:sz w:val="32"/>
          <w:szCs w:val="32"/>
          <w:lang w:val="zh-CN"/>
        </w:rPr>
        <w:t>2018</w:t>
      </w:r>
      <w:r>
        <w:rPr>
          <w:rStyle w:val="NormalCharacter"/>
          <w:rFonts w:ascii="仿宋" w:eastAsia="仿宋" w:hAnsi="仿宋" w:cs="仿宋" w:hint="eastAsia"/>
          <w:sz w:val="32"/>
          <w:szCs w:val="32"/>
          <w:lang w:val="zh-CN"/>
        </w:rPr>
        <w:t>年共接待国内来访团组</w:t>
      </w:r>
      <w:r>
        <w:rPr>
          <w:rStyle w:val="NormalCharacter"/>
          <w:rFonts w:ascii="仿宋" w:eastAsia="仿宋" w:hAnsi="仿宋" w:cs="仿宋" w:hint="eastAsia"/>
          <w:sz w:val="32"/>
          <w:szCs w:val="32"/>
        </w:rPr>
        <w:t>160</w:t>
      </w:r>
      <w:r>
        <w:rPr>
          <w:rStyle w:val="NormalCharacter"/>
          <w:rFonts w:ascii="仿宋" w:eastAsia="仿宋" w:hAnsi="仿宋" w:cs="仿宋" w:hint="eastAsia"/>
          <w:sz w:val="32"/>
          <w:szCs w:val="32"/>
        </w:rPr>
        <w:t>次</w:t>
      </w:r>
      <w:r>
        <w:rPr>
          <w:rStyle w:val="NormalCharacter"/>
          <w:rFonts w:ascii="仿宋" w:eastAsia="仿宋" w:hAnsi="仿宋" w:cs="仿宋" w:hint="eastAsia"/>
          <w:sz w:val="32"/>
          <w:szCs w:val="32"/>
          <w:lang w:val="zh-CN"/>
        </w:rPr>
        <w:t>、来宾</w:t>
      </w:r>
      <w:r>
        <w:rPr>
          <w:rStyle w:val="NormalCharacter"/>
          <w:rFonts w:ascii="仿宋" w:eastAsia="仿宋" w:hAnsi="仿宋" w:cs="仿宋" w:hint="eastAsia"/>
          <w:sz w:val="32"/>
          <w:szCs w:val="32"/>
        </w:rPr>
        <w:t>1500</w:t>
      </w:r>
      <w:r>
        <w:rPr>
          <w:rStyle w:val="NormalCharacter"/>
          <w:rFonts w:ascii="仿宋" w:eastAsia="仿宋" w:hAnsi="仿宋" w:cs="仿宋" w:hint="eastAsia"/>
          <w:sz w:val="32"/>
          <w:szCs w:val="32"/>
          <w:lang w:val="zh-CN"/>
        </w:rPr>
        <w:t>人次（不包括陪同人员）。</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八、预算绩效情况说明</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（一）绩效管理工作开展情况。</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rPr>
        <w:t>我单位未开展绩效管理</w:t>
      </w:r>
      <w:r>
        <w:rPr>
          <w:rStyle w:val="NormalCharacter"/>
          <w:rFonts w:ascii="仿宋" w:eastAsia="仿宋" w:hAnsi="仿宋" w:cs="仿宋" w:hint="eastAsia"/>
          <w:sz w:val="32"/>
          <w:szCs w:val="32"/>
        </w:rPr>
        <w:t>项目，没有开展此项工作</w:t>
      </w:r>
      <w:r>
        <w:rPr>
          <w:rStyle w:val="NormalCharacter"/>
          <w:rFonts w:ascii="仿宋" w:eastAsia="仿宋" w:hAnsi="仿宋" w:cs="仿宋" w:hint="eastAsia"/>
          <w:sz w:val="32"/>
          <w:szCs w:val="32"/>
        </w:rPr>
        <w:t>。</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（二）项目绩效自评结果。</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rPr>
        <w:t>无</w:t>
      </w:r>
      <w:r>
        <w:rPr>
          <w:rStyle w:val="NormalCharacter"/>
          <w:rFonts w:ascii="仿宋" w:eastAsia="仿宋" w:hAnsi="仿宋" w:cs="仿宋" w:hint="eastAsia"/>
          <w:sz w:val="32"/>
          <w:szCs w:val="32"/>
        </w:rPr>
        <w:t>。</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（三）以部门为主体开展的绩效评价结果。</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rPr>
        <w:t>无。</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九、政府性基金预算财政拨款支出决算情况说明</w:t>
      </w:r>
    </w:p>
    <w:p w:rsidR="007444B5" w:rsidRDefault="003D058D">
      <w:pPr>
        <w:spacing w:line="590" w:lineRule="exact"/>
        <w:ind w:firstLineChars="200" w:firstLine="640"/>
        <w:jc w:val="left"/>
        <w:rPr>
          <w:rStyle w:val="NormalCharacter"/>
          <w:rFonts w:ascii="仿宋" w:eastAsia="仿宋" w:hAnsi="仿宋" w:cs="仿宋"/>
          <w:sz w:val="32"/>
          <w:szCs w:val="32"/>
        </w:rPr>
      </w:pPr>
      <w:r>
        <w:rPr>
          <w:rStyle w:val="NormalCharacter"/>
          <w:rFonts w:ascii="仿宋" w:eastAsia="仿宋" w:hAnsi="仿宋" w:cs="仿宋" w:hint="eastAsia"/>
          <w:sz w:val="32"/>
          <w:szCs w:val="32"/>
        </w:rPr>
        <w:t>我部门</w:t>
      </w:r>
      <w:r>
        <w:rPr>
          <w:rStyle w:val="NormalCharacter"/>
          <w:rFonts w:ascii="仿宋" w:eastAsia="仿宋" w:hAnsi="仿宋" w:cs="仿宋" w:hint="eastAsia"/>
          <w:sz w:val="32"/>
          <w:szCs w:val="32"/>
        </w:rPr>
        <w:t>2018</w:t>
      </w:r>
      <w:r>
        <w:rPr>
          <w:rStyle w:val="NormalCharacter"/>
          <w:rFonts w:ascii="仿宋" w:eastAsia="仿宋" w:hAnsi="仿宋" w:cs="仿宋" w:hint="eastAsia"/>
          <w:sz w:val="32"/>
          <w:szCs w:val="32"/>
        </w:rPr>
        <w:t>年度没有政府性基金收入，也没有使用政府性基金安排的支出。</w:t>
      </w:r>
    </w:p>
    <w:p w:rsidR="007444B5" w:rsidRDefault="003D058D">
      <w:pPr>
        <w:numPr>
          <w:ilvl w:val="0"/>
          <w:numId w:val="2"/>
        </w:num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机关运行经费支出情况说明</w:t>
      </w:r>
    </w:p>
    <w:p w:rsidR="007444B5" w:rsidRDefault="003D058D">
      <w:pPr>
        <w:spacing w:line="590" w:lineRule="exact"/>
        <w:ind w:firstLineChars="200" w:firstLine="643"/>
        <w:jc w:val="left"/>
        <w:rPr>
          <w:rStyle w:val="NormalCharacter"/>
          <w:rFonts w:ascii="仿宋" w:eastAsia="仿宋" w:hAnsi="仿宋" w:cs="仿宋"/>
          <w:sz w:val="32"/>
          <w:szCs w:val="32"/>
        </w:rPr>
      </w:pPr>
      <w:r>
        <w:rPr>
          <w:rStyle w:val="NormalCharacter"/>
          <w:rFonts w:ascii="仿宋" w:eastAsia="仿宋" w:hAnsi="仿宋" w:cs="仿宋" w:hint="eastAsia"/>
          <w:b/>
          <w:bCs/>
          <w:sz w:val="32"/>
          <w:szCs w:val="32"/>
        </w:rPr>
        <w:t xml:space="preserve"> </w:t>
      </w:r>
      <w:r>
        <w:rPr>
          <w:rStyle w:val="NormalCharacter"/>
          <w:rFonts w:ascii="仿宋" w:eastAsia="仿宋" w:hAnsi="仿宋" w:cs="仿宋" w:hint="eastAsia"/>
          <w:sz w:val="32"/>
          <w:szCs w:val="32"/>
        </w:rPr>
        <w:t>我单位不是行政机关，也不是参照公务员管理事业单位，没有机关运行经费支出。</w:t>
      </w:r>
    </w:p>
    <w:p w:rsidR="007444B5" w:rsidRDefault="003D058D">
      <w:pPr>
        <w:spacing w:line="590" w:lineRule="exact"/>
        <w:ind w:firstLineChars="150" w:firstLine="482"/>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 xml:space="preserve"> </w:t>
      </w:r>
      <w:r>
        <w:rPr>
          <w:rStyle w:val="NormalCharacter"/>
          <w:rFonts w:ascii="仿宋" w:eastAsia="仿宋" w:hAnsi="仿宋" w:cs="仿宋" w:hint="eastAsia"/>
          <w:b/>
          <w:bCs/>
          <w:sz w:val="32"/>
          <w:szCs w:val="32"/>
        </w:rPr>
        <w:t>十一、政府采购支出情况说明</w:t>
      </w:r>
    </w:p>
    <w:p w:rsidR="007444B5" w:rsidRDefault="003D058D">
      <w:pPr>
        <w:spacing w:line="590" w:lineRule="exact"/>
        <w:ind w:firstLineChars="200" w:firstLine="640"/>
        <w:rPr>
          <w:rStyle w:val="NormalCharacter"/>
          <w:rFonts w:ascii="仿宋" w:eastAsia="仿宋" w:hAnsi="仿宋" w:cs="仿宋"/>
          <w:sz w:val="32"/>
          <w:szCs w:val="32"/>
        </w:rPr>
      </w:pPr>
      <w:r>
        <w:rPr>
          <w:rStyle w:val="NormalCharacter"/>
          <w:rFonts w:ascii="仿宋" w:eastAsia="仿宋" w:hAnsi="仿宋" w:cs="仿宋" w:hint="eastAsia"/>
          <w:sz w:val="32"/>
          <w:szCs w:val="32"/>
        </w:rPr>
        <w:t>2018</w:t>
      </w:r>
      <w:r>
        <w:rPr>
          <w:rStyle w:val="NormalCharacter"/>
          <w:rFonts w:ascii="仿宋" w:eastAsia="仿宋" w:hAnsi="仿宋" w:cs="仿宋" w:hint="eastAsia"/>
          <w:sz w:val="32"/>
          <w:szCs w:val="32"/>
        </w:rPr>
        <w:t>年度政府采购支出总额</w:t>
      </w:r>
      <w:r>
        <w:rPr>
          <w:rStyle w:val="NormalCharacter"/>
          <w:rFonts w:ascii="仿宋" w:eastAsia="仿宋" w:hAnsi="仿宋" w:cs="仿宋" w:hint="eastAsia"/>
          <w:sz w:val="32"/>
          <w:szCs w:val="32"/>
        </w:rPr>
        <w:t>281.64</w:t>
      </w:r>
      <w:r>
        <w:rPr>
          <w:rStyle w:val="NormalCharacter"/>
          <w:rFonts w:ascii="仿宋" w:eastAsia="仿宋" w:hAnsi="仿宋" w:cs="仿宋" w:hint="eastAsia"/>
          <w:sz w:val="32"/>
          <w:szCs w:val="32"/>
        </w:rPr>
        <w:t>万元，其中：政府采购货物支出</w:t>
      </w:r>
      <w:r>
        <w:rPr>
          <w:rStyle w:val="NormalCharacter"/>
          <w:rFonts w:ascii="仿宋" w:eastAsia="仿宋" w:hAnsi="仿宋" w:cs="仿宋" w:hint="eastAsia"/>
          <w:sz w:val="32"/>
          <w:szCs w:val="32"/>
        </w:rPr>
        <w:t>3.22</w:t>
      </w:r>
      <w:r>
        <w:rPr>
          <w:rStyle w:val="NormalCharacter"/>
          <w:rFonts w:ascii="仿宋" w:eastAsia="仿宋" w:hAnsi="仿宋" w:cs="仿宋" w:hint="eastAsia"/>
          <w:sz w:val="32"/>
          <w:szCs w:val="32"/>
        </w:rPr>
        <w:t>万元、政府采购工程支出</w:t>
      </w:r>
      <w:r>
        <w:rPr>
          <w:rStyle w:val="NormalCharacter"/>
          <w:rFonts w:ascii="仿宋" w:eastAsia="仿宋" w:hAnsi="仿宋" w:cs="仿宋" w:hint="eastAsia"/>
          <w:sz w:val="32"/>
          <w:szCs w:val="32"/>
        </w:rPr>
        <w:t>29.90</w:t>
      </w:r>
      <w:r>
        <w:rPr>
          <w:rStyle w:val="NormalCharacter"/>
          <w:rFonts w:ascii="仿宋" w:eastAsia="仿宋" w:hAnsi="仿宋" w:cs="仿宋" w:hint="eastAsia"/>
          <w:sz w:val="32"/>
          <w:szCs w:val="32"/>
        </w:rPr>
        <w:t>万元、</w:t>
      </w:r>
      <w:r>
        <w:rPr>
          <w:rStyle w:val="NormalCharacter"/>
          <w:rFonts w:ascii="仿宋" w:eastAsia="仿宋" w:hAnsi="仿宋" w:cs="仿宋" w:hint="eastAsia"/>
          <w:sz w:val="32"/>
          <w:szCs w:val="32"/>
        </w:rPr>
        <w:lastRenderedPageBreak/>
        <w:t>政府采购服务支出</w:t>
      </w:r>
      <w:r>
        <w:rPr>
          <w:rStyle w:val="NormalCharacter"/>
          <w:rFonts w:ascii="仿宋" w:eastAsia="仿宋" w:hAnsi="仿宋" w:cs="仿宋" w:hint="eastAsia"/>
          <w:sz w:val="32"/>
          <w:szCs w:val="32"/>
        </w:rPr>
        <w:t>248.54</w:t>
      </w:r>
      <w:r>
        <w:rPr>
          <w:rStyle w:val="NormalCharacter"/>
          <w:rFonts w:ascii="仿宋" w:eastAsia="仿宋" w:hAnsi="仿宋" w:cs="仿宋" w:hint="eastAsia"/>
          <w:sz w:val="32"/>
          <w:szCs w:val="32"/>
        </w:rPr>
        <w:t>万元。授予中小企业合同金额</w:t>
      </w:r>
      <w:r>
        <w:rPr>
          <w:rStyle w:val="NormalCharacter"/>
          <w:rFonts w:ascii="仿宋" w:eastAsia="仿宋" w:hAnsi="仿宋" w:cs="仿宋" w:hint="eastAsia"/>
          <w:sz w:val="32"/>
          <w:szCs w:val="32"/>
        </w:rPr>
        <w:t>281.64</w:t>
      </w:r>
      <w:r>
        <w:rPr>
          <w:rStyle w:val="NormalCharacter"/>
          <w:rFonts w:ascii="仿宋" w:eastAsia="仿宋" w:hAnsi="仿宋" w:cs="仿宋" w:hint="eastAsia"/>
          <w:sz w:val="32"/>
          <w:szCs w:val="32"/>
        </w:rPr>
        <w:t>万元，占政府采购支出总额的</w:t>
      </w:r>
      <w:r>
        <w:rPr>
          <w:rStyle w:val="NormalCharacter"/>
          <w:rFonts w:ascii="仿宋" w:eastAsia="仿宋" w:hAnsi="仿宋" w:cs="仿宋" w:hint="eastAsia"/>
          <w:sz w:val="32"/>
          <w:szCs w:val="32"/>
        </w:rPr>
        <w:t>100%</w:t>
      </w:r>
      <w:r>
        <w:rPr>
          <w:rStyle w:val="NormalCharacter"/>
          <w:rFonts w:ascii="仿宋" w:eastAsia="仿宋" w:hAnsi="仿宋" w:cs="仿宋" w:hint="eastAsia"/>
          <w:sz w:val="32"/>
          <w:szCs w:val="32"/>
        </w:rPr>
        <w:t>，其中：授予小微企业合同金额</w:t>
      </w:r>
      <w:r>
        <w:rPr>
          <w:rStyle w:val="NormalCharacter"/>
          <w:rFonts w:ascii="仿宋" w:eastAsia="仿宋" w:hAnsi="仿宋" w:cs="仿宋" w:hint="eastAsia"/>
          <w:sz w:val="32"/>
          <w:szCs w:val="32"/>
        </w:rPr>
        <w:t>281.64</w:t>
      </w:r>
      <w:r>
        <w:rPr>
          <w:rStyle w:val="NormalCharacter"/>
          <w:rFonts w:ascii="仿宋" w:eastAsia="仿宋" w:hAnsi="仿宋" w:cs="仿宋" w:hint="eastAsia"/>
          <w:sz w:val="32"/>
          <w:szCs w:val="32"/>
        </w:rPr>
        <w:t>万元，占政府采购支出总额的</w:t>
      </w:r>
      <w:r>
        <w:rPr>
          <w:rStyle w:val="NormalCharacter"/>
          <w:rFonts w:ascii="仿宋" w:eastAsia="仿宋" w:hAnsi="仿宋" w:cs="仿宋" w:hint="eastAsia"/>
          <w:sz w:val="32"/>
          <w:szCs w:val="32"/>
        </w:rPr>
        <w:t>100%</w:t>
      </w:r>
      <w:r>
        <w:rPr>
          <w:rStyle w:val="NormalCharacter"/>
          <w:rFonts w:ascii="仿宋" w:eastAsia="仿宋" w:hAnsi="仿宋" w:cs="仿宋" w:hint="eastAsia"/>
          <w:sz w:val="32"/>
          <w:szCs w:val="32"/>
        </w:rPr>
        <w:t>。</w:t>
      </w:r>
    </w:p>
    <w:p w:rsidR="007444B5" w:rsidRDefault="003D058D">
      <w:pPr>
        <w:spacing w:line="590" w:lineRule="exact"/>
        <w:ind w:firstLineChars="200" w:firstLine="643"/>
        <w:rPr>
          <w:rStyle w:val="NormalCharacter"/>
          <w:rFonts w:ascii="仿宋" w:eastAsia="仿宋" w:hAnsi="仿宋" w:cs="仿宋"/>
          <w:b/>
          <w:bCs/>
          <w:sz w:val="32"/>
          <w:szCs w:val="32"/>
        </w:rPr>
      </w:pPr>
      <w:r>
        <w:rPr>
          <w:rStyle w:val="NormalCharacter"/>
          <w:rFonts w:ascii="仿宋" w:eastAsia="仿宋" w:hAnsi="仿宋" w:cs="仿宋" w:hint="eastAsia"/>
          <w:b/>
          <w:bCs/>
          <w:sz w:val="32"/>
          <w:szCs w:val="32"/>
        </w:rPr>
        <w:t>十二、国有资产占用情况说明</w:t>
      </w:r>
    </w:p>
    <w:p w:rsidR="007444B5" w:rsidRDefault="003D058D">
      <w:pPr>
        <w:ind w:firstLineChars="200" w:firstLine="640"/>
        <w:jc w:val="left"/>
        <w:rPr>
          <w:rStyle w:val="NormalCharacter"/>
          <w:rFonts w:ascii="仿宋" w:eastAsia="仿宋" w:hAnsi="仿宋" w:cs="仿宋"/>
          <w:sz w:val="32"/>
          <w:szCs w:val="32"/>
        </w:rPr>
      </w:pPr>
      <w:r>
        <w:rPr>
          <w:rStyle w:val="NormalCharacter"/>
          <w:rFonts w:ascii="仿宋" w:eastAsia="仿宋" w:hAnsi="仿宋" w:cs="仿宋" w:hint="eastAsia"/>
          <w:sz w:val="32"/>
          <w:szCs w:val="32"/>
        </w:rPr>
        <w:t>2018</w:t>
      </w:r>
      <w:r>
        <w:rPr>
          <w:rStyle w:val="NormalCharacter"/>
          <w:rFonts w:ascii="仿宋" w:eastAsia="仿宋" w:hAnsi="仿宋" w:cs="仿宋" w:hint="eastAsia"/>
          <w:sz w:val="32"/>
          <w:szCs w:val="32"/>
        </w:rPr>
        <w:t>年期末，我部门共有车辆</w:t>
      </w:r>
      <w:r>
        <w:rPr>
          <w:rStyle w:val="NormalCharacter"/>
          <w:rFonts w:ascii="仿宋" w:eastAsia="仿宋" w:hAnsi="仿宋" w:cs="仿宋" w:hint="eastAsia"/>
          <w:sz w:val="32"/>
          <w:szCs w:val="32"/>
        </w:rPr>
        <w:t>1</w:t>
      </w:r>
      <w:r>
        <w:rPr>
          <w:rStyle w:val="NormalCharacter"/>
          <w:rFonts w:ascii="仿宋" w:eastAsia="仿宋" w:hAnsi="仿宋" w:cs="仿宋" w:hint="eastAsia"/>
          <w:sz w:val="32"/>
          <w:szCs w:val="32"/>
        </w:rPr>
        <w:t>辆，单位价值</w:t>
      </w:r>
      <w:r>
        <w:rPr>
          <w:rStyle w:val="NormalCharacter"/>
          <w:rFonts w:ascii="仿宋" w:eastAsia="仿宋" w:hAnsi="仿宋" w:cs="仿宋" w:hint="eastAsia"/>
          <w:sz w:val="32"/>
          <w:szCs w:val="32"/>
        </w:rPr>
        <w:t>50</w:t>
      </w:r>
      <w:r>
        <w:rPr>
          <w:rStyle w:val="NormalCharacter"/>
          <w:rFonts w:ascii="仿宋" w:eastAsia="仿宋" w:hAnsi="仿宋" w:cs="仿宋" w:hint="eastAsia"/>
          <w:sz w:val="32"/>
          <w:szCs w:val="32"/>
        </w:rPr>
        <w:t>万元以上通用设备</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台（套），单位价值</w:t>
      </w:r>
      <w:r>
        <w:rPr>
          <w:rStyle w:val="NormalCharacter"/>
          <w:rFonts w:ascii="仿宋" w:eastAsia="仿宋" w:hAnsi="仿宋" w:cs="仿宋" w:hint="eastAsia"/>
          <w:sz w:val="32"/>
          <w:szCs w:val="32"/>
        </w:rPr>
        <w:t>100</w:t>
      </w:r>
      <w:r>
        <w:rPr>
          <w:rStyle w:val="NormalCharacter"/>
          <w:rFonts w:ascii="仿宋" w:eastAsia="仿宋" w:hAnsi="仿宋" w:cs="仿宋" w:hint="eastAsia"/>
          <w:sz w:val="32"/>
          <w:szCs w:val="32"/>
        </w:rPr>
        <w:t>万元以上专用设备</w:t>
      </w:r>
      <w:r>
        <w:rPr>
          <w:rStyle w:val="NormalCharacter"/>
          <w:rFonts w:ascii="仿宋" w:eastAsia="仿宋" w:hAnsi="仿宋" w:cs="仿宋" w:hint="eastAsia"/>
          <w:sz w:val="32"/>
          <w:szCs w:val="32"/>
        </w:rPr>
        <w:t>0</w:t>
      </w:r>
      <w:r>
        <w:rPr>
          <w:rStyle w:val="NormalCharacter"/>
          <w:rFonts w:ascii="仿宋" w:eastAsia="仿宋" w:hAnsi="仿宋" w:cs="仿宋" w:hint="eastAsia"/>
          <w:sz w:val="32"/>
          <w:szCs w:val="32"/>
        </w:rPr>
        <w:t>台（套）。</w:t>
      </w:r>
    </w:p>
    <w:p w:rsidR="007444B5" w:rsidRDefault="007444B5">
      <w:pPr>
        <w:spacing w:line="590" w:lineRule="exact"/>
        <w:ind w:firstLineChars="200" w:firstLine="640"/>
        <w:rPr>
          <w:rStyle w:val="NormalCharacter"/>
          <w:rFonts w:ascii="仿宋_GB2312" w:eastAsia="仿宋_GB2312" w:hAnsi="仿宋_GB2312"/>
          <w:sz w:val="32"/>
          <w:szCs w:val="32"/>
        </w:rPr>
      </w:pPr>
    </w:p>
    <w:p w:rsidR="007444B5" w:rsidRDefault="007444B5">
      <w:pPr>
        <w:jc w:val="left"/>
        <w:rPr>
          <w:rStyle w:val="NormalCharacter"/>
          <w:rFonts w:ascii="楷体_GB2312" w:eastAsia="楷体_GB2312" w:hAnsi="楷体_GB2312"/>
          <w:sz w:val="32"/>
          <w:szCs w:val="32"/>
        </w:rPr>
        <w:sectPr w:rsidR="007444B5">
          <w:pgSz w:w="11906" w:h="16838"/>
          <w:pgMar w:top="1440" w:right="1800" w:bottom="1440" w:left="1800" w:header="720" w:footer="720" w:gutter="0"/>
          <w:cols w:space="720"/>
          <w:docGrid w:type="lines" w:linePitch="312"/>
        </w:sectPr>
      </w:pPr>
    </w:p>
    <w:p w:rsidR="007444B5" w:rsidRDefault="007444B5">
      <w:pPr>
        <w:jc w:val="left"/>
        <w:rPr>
          <w:rStyle w:val="NormalCharacter"/>
          <w:rFonts w:ascii="黑体" w:eastAsia="黑体" w:hAnsi="宋体"/>
          <w:kern w:val="0"/>
          <w:sz w:val="28"/>
          <w:szCs w:val="28"/>
        </w:rPr>
      </w:pPr>
    </w:p>
    <w:p w:rsidR="007444B5" w:rsidRDefault="007444B5">
      <w:pPr>
        <w:jc w:val="center"/>
        <w:rPr>
          <w:rStyle w:val="NormalCharacter"/>
          <w:rFonts w:ascii="黑体" w:eastAsia="黑体" w:hAnsi="宋体"/>
          <w:kern w:val="0"/>
          <w:sz w:val="28"/>
          <w:szCs w:val="28"/>
        </w:rPr>
      </w:pPr>
    </w:p>
    <w:p w:rsidR="007444B5" w:rsidRDefault="007444B5">
      <w:pPr>
        <w:jc w:val="center"/>
        <w:rPr>
          <w:rStyle w:val="NormalCharacter"/>
          <w:rFonts w:ascii="黑体" w:eastAsia="黑体" w:hAnsi="宋体"/>
          <w:kern w:val="0"/>
          <w:sz w:val="28"/>
          <w:szCs w:val="28"/>
        </w:rPr>
      </w:pPr>
    </w:p>
    <w:p w:rsidR="007444B5" w:rsidRDefault="007444B5">
      <w:pPr>
        <w:jc w:val="center"/>
        <w:rPr>
          <w:rStyle w:val="NormalCharacter"/>
          <w:rFonts w:ascii="黑体" w:eastAsia="黑体" w:hAnsi="宋体"/>
          <w:kern w:val="0"/>
          <w:sz w:val="28"/>
          <w:szCs w:val="28"/>
        </w:rPr>
      </w:pPr>
    </w:p>
    <w:p w:rsidR="007444B5" w:rsidRDefault="007444B5">
      <w:pPr>
        <w:jc w:val="center"/>
        <w:rPr>
          <w:rStyle w:val="NormalCharacter"/>
          <w:rFonts w:ascii="黑体" w:eastAsia="黑体" w:hAnsi="宋体"/>
          <w:kern w:val="0"/>
          <w:sz w:val="28"/>
          <w:szCs w:val="28"/>
        </w:rPr>
      </w:pPr>
    </w:p>
    <w:p w:rsidR="007444B5" w:rsidRDefault="007444B5">
      <w:pPr>
        <w:jc w:val="center"/>
        <w:rPr>
          <w:rStyle w:val="NormalCharacter"/>
          <w:rFonts w:ascii="黑体" w:eastAsia="黑体" w:hAnsi="宋体"/>
          <w:kern w:val="0"/>
          <w:sz w:val="28"/>
          <w:szCs w:val="28"/>
        </w:rPr>
      </w:pPr>
    </w:p>
    <w:p w:rsidR="007444B5" w:rsidRDefault="007444B5">
      <w:pPr>
        <w:jc w:val="center"/>
        <w:rPr>
          <w:rStyle w:val="NormalCharacter"/>
          <w:rFonts w:ascii="黑体" w:eastAsia="黑体" w:hAnsi="宋体"/>
          <w:kern w:val="0"/>
          <w:sz w:val="28"/>
          <w:szCs w:val="28"/>
        </w:rPr>
      </w:pPr>
    </w:p>
    <w:p w:rsidR="007444B5" w:rsidRDefault="003D058D">
      <w:pPr>
        <w:jc w:val="center"/>
        <w:rPr>
          <w:rStyle w:val="NormalCharacter"/>
          <w:rFonts w:ascii="黑体" w:eastAsia="黑体" w:hAnsi="黑体"/>
          <w:sz w:val="48"/>
          <w:szCs w:val="48"/>
        </w:rPr>
      </w:pPr>
      <w:r>
        <w:rPr>
          <w:rStyle w:val="NormalCharacter"/>
          <w:rFonts w:ascii="黑体" w:eastAsia="黑体" w:hAnsi="黑体"/>
          <w:sz w:val="48"/>
          <w:szCs w:val="48"/>
        </w:rPr>
        <w:t>第四部分</w:t>
      </w:r>
      <w:r>
        <w:rPr>
          <w:rStyle w:val="NormalCharacter"/>
          <w:rFonts w:ascii="黑体" w:eastAsia="黑体" w:hAnsi="黑体"/>
          <w:sz w:val="48"/>
          <w:szCs w:val="48"/>
        </w:rPr>
        <w:t xml:space="preserve">  </w:t>
      </w:r>
      <w:r>
        <w:rPr>
          <w:rStyle w:val="NormalCharacter"/>
          <w:rFonts w:ascii="黑体" w:eastAsia="黑体" w:hAnsi="黑体"/>
          <w:sz w:val="48"/>
          <w:szCs w:val="48"/>
        </w:rPr>
        <w:t>名词解释</w:t>
      </w:r>
    </w:p>
    <w:p w:rsidR="007444B5" w:rsidRDefault="007444B5">
      <w:pPr>
        <w:jc w:val="center"/>
        <w:rPr>
          <w:rStyle w:val="NormalCharacter"/>
          <w:rFonts w:ascii="黑体" w:eastAsia="黑体" w:hAnsi="黑体"/>
          <w:sz w:val="48"/>
          <w:szCs w:val="48"/>
        </w:rPr>
      </w:pPr>
    </w:p>
    <w:p w:rsidR="007444B5" w:rsidRDefault="007444B5">
      <w:pPr>
        <w:jc w:val="center"/>
        <w:rPr>
          <w:rStyle w:val="NormalCharacter"/>
          <w:rFonts w:ascii="黑体" w:eastAsia="黑体" w:hAnsi="黑体"/>
          <w:sz w:val="48"/>
          <w:szCs w:val="48"/>
        </w:rPr>
        <w:sectPr w:rsidR="007444B5">
          <w:pgSz w:w="11906" w:h="16838"/>
          <w:pgMar w:top="1440" w:right="1531" w:bottom="1440" w:left="1587" w:header="850" w:footer="992" w:gutter="0"/>
          <w:cols w:space="720"/>
          <w:docGrid w:type="lines" w:linePitch="317"/>
        </w:sectPr>
      </w:pP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lastRenderedPageBreak/>
        <w:t>一、财政拨款收入：单位从同级政府财政部门取得的财政预算资金。</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二、事业收入：事业单位开展专业业务活动及其辅助活动取得的收入。</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三、上级补助收入：事业单位从主管部门和上级单位取得的非财政补助收入。</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四、附属单位上缴收入：事业单位取得附属独立核算单位根据有关规定上缴的收入。</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五、经营收入：事业单位在专业业务活动及其辅助活动之外开展非独立核算经营活动取得的收入。</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六、其他收入：单位取得的除</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财政拨款收入</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事业收入</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上级补助收入</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附属单位上缴收入</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经营收入</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以外</w:t>
      </w:r>
      <w:r>
        <w:rPr>
          <w:rStyle w:val="NormalCharacter"/>
          <w:rFonts w:ascii="仿宋_GB2312" w:eastAsia="仿宋_GB2312" w:hAnsi="仿宋_GB2312"/>
          <w:sz w:val="32"/>
          <w:szCs w:val="32"/>
        </w:rPr>
        <w:t>的各项收入。</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七、用事业基金弥补收支差额：事业单位在当年收入不足以安排当年支出的情况下，使用以前年度积累的事业基金（事业单位当年收支相抵后按国家规定提取、用于弥补以后年度收支差额的基金）弥补当年收支缺口的资金。</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八、基本支出：为保障机构正常运转、完成日常工作任务而发生的人员支出和公用支出。</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九、项目支出：基本支出之外为完成特定行政任务和事业发展目标所发生的支出。</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lastRenderedPageBreak/>
        <w:t>十、</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三公</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经费：纳入同级财政预决算管理</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三公</w:t>
      </w:r>
      <w:r>
        <w:rPr>
          <w:rStyle w:val="NormalCharacter"/>
          <w:rFonts w:ascii="仿宋_GB2312" w:eastAsia="仿宋_GB2312" w:hAnsi="仿宋_GB2312"/>
          <w:sz w:val="32"/>
          <w:szCs w:val="32"/>
        </w:rPr>
        <w:t>”</w:t>
      </w:r>
      <w:r>
        <w:rPr>
          <w:rStyle w:val="NormalCharacter"/>
          <w:rFonts w:ascii="仿宋_GB2312" w:eastAsia="仿宋_GB2312" w:hAnsi="仿宋_GB2312"/>
          <w:sz w:val="32"/>
          <w:szCs w:val="32"/>
        </w:rPr>
        <w:t>经费，指部门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十一、机关运行经费：为保障行政单位（含参照公务员法管理的事业单位）运行用</w:t>
      </w:r>
      <w:r>
        <w:rPr>
          <w:rStyle w:val="NormalCharacter"/>
          <w:rFonts w:ascii="仿宋_GB2312" w:eastAsia="仿宋_GB2312" w:hAnsi="仿宋_GB2312"/>
          <w:sz w:val="32"/>
          <w:szCs w:val="32"/>
        </w:rPr>
        <w:t>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十二、工资福利支出：单位支付给在职职工和编制外长期聘用人员的各类劳动报酬，以及为上述人员缴纳的各项社会保险费等。</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十三、商品和服务支出：单位购买商品和服务的支出。</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t>十四、对个人和家庭的补助支出：单位用于对个人和家庭的补助支出。</w:t>
      </w:r>
    </w:p>
    <w:p w:rsidR="007444B5" w:rsidRDefault="003D058D">
      <w:pPr>
        <w:spacing w:line="590" w:lineRule="exact"/>
        <w:ind w:firstLineChars="200" w:firstLine="640"/>
        <w:jc w:val="left"/>
        <w:rPr>
          <w:rStyle w:val="NormalCharacter"/>
          <w:rFonts w:ascii="仿宋_GB2312" w:eastAsia="仿宋_GB2312" w:hAnsi="仿宋_GB2312"/>
          <w:sz w:val="32"/>
          <w:szCs w:val="32"/>
        </w:rPr>
      </w:pPr>
      <w:r>
        <w:rPr>
          <w:rStyle w:val="NormalCharacter"/>
          <w:rFonts w:ascii="仿宋_GB2312" w:eastAsia="仿宋_GB2312" w:hAnsi="仿宋_GB2312"/>
          <w:sz w:val="32"/>
          <w:szCs w:val="32"/>
        </w:rPr>
        <w:lastRenderedPageBreak/>
        <w:t>十五、年末结转：本年度或以前年度预算安排，已执行但尚未完成或因客观条件发生变化无法</w:t>
      </w:r>
      <w:r>
        <w:rPr>
          <w:rStyle w:val="NormalCharacter"/>
          <w:rFonts w:ascii="仿宋_GB2312" w:eastAsia="仿宋_GB2312" w:hAnsi="仿宋_GB2312"/>
          <w:sz w:val="32"/>
          <w:szCs w:val="32"/>
        </w:rPr>
        <w:t>按原计划实施，需延迟到以后年度按有关规定继续使用的资金。</w:t>
      </w:r>
    </w:p>
    <w:p w:rsidR="007444B5" w:rsidRDefault="003D058D">
      <w:pPr>
        <w:spacing w:line="590" w:lineRule="exact"/>
        <w:ind w:firstLineChars="200" w:firstLine="640"/>
        <w:jc w:val="left"/>
        <w:rPr>
          <w:rStyle w:val="NormalCharacter"/>
          <w:rFonts w:ascii="仿宋_GB2312" w:eastAsia="仿宋_GB2312" w:hAnsi="仿宋_GB2312"/>
          <w:sz w:val="32"/>
          <w:szCs w:val="32"/>
        </w:rPr>
        <w:sectPr w:rsidR="007444B5">
          <w:pgSz w:w="11906" w:h="16838"/>
          <w:pgMar w:top="1928" w:right="1474" w:bottom="1701" w:left="1588" w:header="851" w:footer="992" w:gutter="0"/>
          <w:cols w:space="720"/>
          <w:docGrid w:type="lines" w:linePitch="312"/>
        </w:sectPr>
      </w:pPr>
      <w:r>
        <w:rPr>
          <w:rStyle w:val="NormalCharacter"/>
          <w:rFonts w:ascii="仿宋_GB2312" w:eastAsia="仿宋_GB2312" w:hAnsi="仿宋_GB2312"/>
          <w:sz w:val="32"/>
          <w:szCs w:val="32"/>
        </w:rPr>
        <w:t>十六、年末结余：本年度或以前年度预算安排，已执行完毕或因客观条件发生变化无法按原预算安排实施，不需要再使用或无法按原预算安排继续使用的资金</w:t>
      </w:r>
    </w:p>
    <w:p w:rsidR="007444B5" w:rsidRDefault="007444B5"/>
    <w:sectPr w:rsidR="007444B5">
      <w:pgSz w:w="11906" w:h="16838"/>
      <w:pgMar w:top="1928" w:right="1474" w:bottom="1701"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058D" w:rsidRDefault="003D058D" w:rsidP="00C23DFC">
      <w:r>
        <w:separator/>
      </w:r>
    </w:p>
  </w:endnote>
  <w:endnote w:type="continuationSeparator" w:id="0">
    <w:p w:rsidR="003D058D" w:rsidRDefault="003D058D" w:rsidP="00C23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altName w:val="Malgun Gothic Semilight"/>
    <w:charset w:val="86"/>
    <w:family w:val="auto"/>
    <w:pitch w:val="default"/>
    <w:sig w:usb0="00000000"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058D" w:rsidRDefault="003D058D" w:rsidP="00C23DFC">
      <w:r>
        <w:separator/>
      </w:r>
    </w:p>
  </w:footnote>
  <w:footnote w:type="continuationSeparator" w:id="0">
    <w:p w:rsidR="003D058D" w:rsidRDefault="003D058D" w:rsidP="00C23D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71BE17"/>
    <w:multiLevelType w:val="singleLevel"/>
    <w:tmpl w:val="5971BE17"/>
    <w:lvl w:ilvl="0">
      <w:start w:val="1"/>
      <w:numFmt w:val="chineseCounting"/>
      <w:suff w:val="nothing"/>
      <w:lvlText w:val="%1、"/>
      <w:lvlJc w:val="left"/>
    </w:lvl>
  </w:abstractNum>
  <w:abstractNum w:abstractNumId="1" w15:restartNumberingAfterBreak="0">
    <w:nsid w:val="5DB4ECE5"/>
    <w:multiLevelType w:val="singleLevel"/>
    <w:tmpl w:val="5DB4ECE5"/>
    <w:lvl w:ilvl="0">
      <w:start w:val="10"/>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44B5"/>
    <w:rsid w:val="003D058D"/>
    <w:rsid w:val="007444B5"/>
    <w:rsid w:val="00C23DFC"/>
    <w:rsid w:val="502C1347"/>
    <w:rsid w:val="5D837AF5"/>
    <w:rsid w:val="60036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7F6473"/>
  <w15:docId w15:val="{F29981F7-9563-410E-9839-723D8B7AA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jc w:val="both"/>
      <w:textAlignment w:val="baseline"/>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character" w:styleId="a7">
    <w:name w:val="FollowedHyperlink"/>
    <w:rPr>
      <w:color w:val="800080"/>
      <w:u w:val="single"/>
    </w:rPr>
  </w:style>
  <w:style w:type="character" w:styleId="a8">
    <w:name w:val="Hyperlink"/>
    <w:qFormat/>
    <w:rPr>
      <w:color w:val="0000FF"/>
      <w:u w:val="single"/>
    </w:rPr>
  </w:style>
  <w:style w:type="paragraph" w:customStyle="1" w:styleId="Heading1">
    <w:name w:val="Heading1"/>
    <w:basedOn w:val="a"/>
    <w:next w:val="a"/>
    <w:qFormat/>
    <w:pPr>
      <w:keepNext/>
      <w:keepLines/>
      <w:spacing w:before="340" w:after="330" w:line="578" w:lineRule="auto"/>
    </w:pPr>
    <w:rPr>
      <w:b/>
      <w:bCs/>
      <w:kern w:val="44"/>
      <w:sz w:val="44"/>
      <w:szCs w:val="44"/>
    </w:rPr>
  </w:style>
  <w:style w:type="paragraph" w:customStyle="1" w:styleId="Acetate">
    <w:name w:val="Acetate"/>
    <w:basedOn w:val="a"/>
    <w:link w:val="UserStyle1"/>
    <w:qFormat/>
    <w:rPr>
      <w:sz w:val="18"/>
      <w:szCs w:val="18"/>
    </w:rPr>
  </w:style>
  <w:style w:type="paragraph" w:customStyle="1" w:styleId="FootnoteText">
    <w:name w:val="FootnoteText"/>
    <w:basedOn w:val="a"/>
    <w:qFormat/>
    <w:pPr>
      <w:snapToGrid w:val="0"/>
      <w:jc w:val="left"/>
    </w:pPr>
    <w:rPr>
      <w:sz w:val="18"/>
    </w:rPr>
  </w:style>
  <w:style w:type="paragraph" w:customStyle="1" w:styleId="1">
    <w:name w:val="页眉1"/>
    <w:basedOn w:val="a"/>
    <w:link w:val="UserStyle2"/>
    <w:qFormat/>
    <w:pPr>
      <w:pBdr>
        <w:bottom w:val="single" w:sz="6" w:space="1" w:color="000000"/>
      </w:pBdr>
      <w:tabs>
        <w:tab w:val="center" w:pos="4153"/>
        <w:tab w:val="right" w:pos="8306"/>
      </w:tabs>
      <w:snapToGrid w:val="0"/>
      <w:jc w:val="center"/>
    </w:pPr>
    <w:rPr>
      <w:sz w:val="18"/>
      <w:szCs w:val="18"/>
    </w:rPr>
  </w:style>
  <w:style w:type="paragraph" w:customStyle="1" w:styleId="10">
    <w:name w:val="页脚1"/>
    <w:basedOn w:val="a"/>
    <w:link w:val="UserStyle5"/>
    <w:qFormat/>
    <w:pPr>
      <w:tabs>
        <w:tab w:val="center" w:pos="4153"/>
        <w:tab w:val="right" w:pos="8306"/>
      </w:tabs>
      <w:snapToGrid w:val="0"/>
      <w:jc w:val="left"/>
    </w:pPr>
    <w:rPr>
      <w:sz w:val="18"/>
      <w:szCs w:val="18"/>
    </w:rPr>
  </w:style>
  <w:style w:type="paragraph" w:customStyle="1" w:styleId="AnnotationText">
    <w:name w:val="AnnotationText"/>
    <w:basedOn w:val="a"/>
    <w:qFormat/>
    <w:pPr>
      <w:jc w:val="left"/>
    </w:pPr>
  </w:style>
  <w:style w:type="paragraph" w:customStyle="1" w:styleId="UserStyle8">
    <w:name w:val="UserStyle_8"/>
    <w:basedOn w:val="Heading1"/>
    <w:qFormat/>
    <w:pPr>
      <w:spacing w:before="0" w:after="0" w:line="240" w:lineRule="auto"/>
      <w:jc w:val="center"/>
    </w:pPr>
    <w:rPr>
      <w:rFonts w:ascii="华文中宋" w:eastAsia="华文中宋" w:hAnsi="华文中宋"/>
      <w:sz w:val="36"/>
      <w:szCs w:val="36"/>
    </w:rPr>
  </w:style>
  <w:style w:type="character" w:customStyle="1" w:styleId="NormalCharacter">
    <w:name w:val="NormalCharacter"/>
    <w:qFormat/>
  </w:style>
  <w:style w:type="character" w:customStyle="1" w:styleId="UserStyle0">
    <w:name w:val="UserStyle_0"/>
    <w:qFormat/>
    <w:rPr>
      <w:rFonts w:ascii="宋体" w:eastAsia="宋体" w:hAnsi="宋体"/>
      <w:color w:val="000000"/>
      <w:sz w:val="20"/>
      <w:szCs w:val="20"/>
    </w:rPr>
  </w:style>
  <w:style w:type="character" w:customStyle="1" w:styleId="UserStyle1">
    <w:name w:val="UserStyle_1"/>
    <w:link w:val="Acetate"/>
    <w:qFormat/>
    <w:rPr>
      <w:kern w:val="2"/>
      <w:sz w:val="18"/>
      <w:szCs w:val="18"/>
    </w:rPr>
  </w:style>
  <w:style w:type="character" w:customStyle="1" w:styleId="UserStyle2">
    <w:name w:val="UserStyle_2"/>
    <w:link w:val="1"/>
    <w:qFormat/>
    <w:rPr>
      <w:kern w:val="2"/>
      <w:sz w:val="18"/>
      <w:szCs w:val="18"/>
    </w:rPr>
  </w:style>
  <w:style w:type="character" w:customStyle="1" w:styleId="FootnoteReference">
    <w:name w:val="FootnoteReference"/>
    <w:qFormat/>
    <w:rPr>
      <w:vertAlign w:val="superscript"/>
    </w:rPr>
  </w:style>
  <w:style w:type="character" w:customStyle="1" w:styleId="UserStyle3">
    <w:name w:val="UserStyle_3"/>
    <w:qFormat/>
    <w:rPr>
      <w:rFonts w:ascii="宋体" w:eastAsia="宋体" w:hAnsi="宋体"/>
      <w:color w:val="000000"/>
      <w:sz w:val="24"/>
      <w:szCs w:val="24"/>
    </w:rPr>
  </w:style>
  <w:style w:type="character" w:customStyle="1" w:styleId="UserStyle4">
    <w:name w:val="UserStyle_4"/>
    <w:qFormat/>
    <w:rPr>
      <w:rFonts w:ascii="宋体" w:eastAsia="宋体" w:hAnsi="宋体"/>
      <w:color w:val="000000"/>
      <w:sz w:val="24"/>
      <w:szCs w:val="24"/>
    </w:rPr>
  </w:style>
  <w:style w:type="character" w:customStyle="1" w:styleId="UserStyle5">
    <w:name w:val="UserStyle_5"/>
    <w:link w:val="10"/>
    <w:qFormat/>
    <w:rPr>
      <w:kern w:val="2"/>
      <w:sz w:val="18"/>
      <w:szCs w:val="18"/>
    </w:rPr>
  </w:style>
  <w:style w:type="character" w:customStyle="1" w:styleId="UserStyle6">
    <w:name w:val="UserStyle_6"/>
    <w:qFormat/>
    <w:rPr>
      <w:rFonts w:ascii="宋体" w:eastAsia="宋体" w:hAnsi="宋体"/>
      <w:color w:val="000000"/>
      <w:sz w:val="22"/>
      <w:szCs w:val="22"/>
    </w:rPr>
  </w:style>
  <w:style w:type="character" w:customStyle="1" w:styleId="UserStyle7">
    <w:name w:val="UserStyle_7"/>
    <w:qFormat/>
    <w:rPr>
      <w:rFonts w:ascii="宋体" w:eastAsia="宋体" w:hAnsi="宋体"/>
      <w:color w:val="000000"/>
      <w:sz w:val="22"/>
      <w:szCs w:val="22"/>
    </w:rPr>
  </w:style>
  <w:style w:type="character" w:customStyle="1" w:styleId="a6">
    <w:name w:val="页眉 字符"/>
    <w:link w:val="a5"/>
    <w:qFormat/>
    <w:rPr>
      <w:kern w:val="2"/>
      <w:sz w:val="18"/>
      <w:szCs w:val="18"/>
    </w:rPr>
  </w:style>
  <w:style w:type="character" w:customStyle="1" w:styleId="a4">
    <w:name w:val="页脚 字符"/>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1685</Words>
  <Characters>9611</Characters>
  <Application>Microsoft Office Word</Application>
  <DocSecurity>0</DocSecurity>
  <Lines>80</Lines>
  <Paragraphs>22</Paragraphs>
  <ScaleCrop>false</ScaleCrop>
  <Company>DoubleOX</Company>
  <LinksUpToDate>false</LinksUpToDate>
  <CharactersWithSpaces>11274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封丘县乡村旅游发展服务中心</dc:title>
  <dc:creator>Administrator</dc:creator>
  <cp:lastModifiedBy>Administrator</cp:lastModifiedBy>
  <cp:revision>2</cp:revision>
  <dcterms:created xsi:type="dcterms:W3CDTF">2019-10-24T06:34:00Z</dcterms:created>
  <dcterms:modified xsi:type="dcterms:W3CDTF">2021-06-11T03:25:00Z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73E44BCFB34D43BF8641788A021869BC</vt:lpwstr>
  </property>
</Properties>
</file>