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方正小标宋简体" w:hAnsi="黑体" w:eastAsia="方正小标宋简体"/>
          <w:b w:val="0"/>
          <w:bCs w:val="0"/>
          <w:szCs w:val="40"/>
        </w:rPr>
      </w:pPr>
      <w:bookmarkStart w:id="2" w:name="_GoBack"/>
      <w:bookmarkStart w:id="0" w:name="_Toc32380"/>
      <w:r>
        <w:rPr>
          <w:rFonts w:hint="eastAsia"/>
          <w:lang w:eastAsia="zh-CN"/>
        </w:rPr>
        <w:t>封丘县</w:t>
      </w:r>
      <w:r>
        <w:rPr>
          <w:rFonts w:hint="eastAsia"/>
        </w:rPr>
        <w:t>重大建设项目领域基层政务公开标准目录</w:t>
      </w:r>
      <w:bookmarkEnd w:id="0"/>
      <w:bookmarkStart w:id="1" w:name="河南省重大建设项目领域基层政务公开标准目录"/>
      <w:bookmarkEnd w:id="1"/>
    </w:p>
    <w:bookmarkEnd w:id="2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3"/>
        <w:gridCol w:w="567"/>
        <w:gridCol w:w="751"/>
        <w:gridCol w:w="1801"/>
        <w:gridCol w:w="1730"/>
        <w:gridCol w:w="1530"/>
        <w:gridCol w:w="879"/>
        <w:gridCol w:w="3969"/>
        <w:gridCol w:w="426"/>
        <w:gridCol w:w="708"/>
        <w:gridCol w:w="426"/>
        <w:gridCol w:w="4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tblHeader/>
          <w:jc w:val="center"/>
        </w:trPr>
        <w:tc>
          <w:tcPr>
            <w:tcW w:w="473" w:type="dxa"/>
            <w:vMerge w:val="restart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Times New Roman" w:hAnsi="Times New Roman" w:eastAsia="黑体"/>
                <w:kern w:val="0"/>
                <w:sz w:val="16"/>
                <w:szCs w:val="16"/>
              </w:rPr>
            </w:pPr>
            <w:r>
              <w:rPr>
                <w:rFonts w:ascii="Times New Roman" w:hAnsi="Times New Roman" w:eastAsia="黑体"/>
                <w:kern w:val="0"/>
                <w:sz w:val="16"/>
                <w:szCs w:val="16"/>
              </w:rPr>
              <w:t>序号</w:t>
            </w:r>
          </w:p>
        </w:tc>
        <w:tc>
          <w:tcPr>
            <w:tcW w:w="1318" w:type="dxa"/>
            <w:gridSpan w:val="2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公开事项</w:t>
            </w:r>
          </w:p>
        </w:tc>
        <w:tc>
          <w:tcPr>
            <w:tcW w:w="1801" w:type="dxa"/>
            <w:vMerge w:val="restart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公开内容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（要素）</w:t>
            </w:r>
          </w:p>
        </w:tc>
        <w:tc>
          <w:tcPr>
            <w:tcW w:w="1730" w:type="dxa"/>
            <w:vMerge w:val="restart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公开依据</w:t>
            </w:r>
          </w:p>
        </w:tc>
        <w:tc>
          <w:tcPr>
            <w:tcW w:w="1530" w:type="dxa"/>
            <w:vMerge w:val="restart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公开时限</w:t>
            </w:r>
          </w:p>
        </w:tc>
        <w:tc>
          <w:tcPr>
            <w:tcW w:w="879" w:type="dxa"/>
            <w:vMerge w:val="restart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公开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主体</w:t>
            </w:r>
          </w:p>
        </w:tc>
        <w:tc>
          <w:tcPr>
            <w:tcW w:w="3969" w:type="dxa"/>
            <w:vMerge w:val="restart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公开渠道和载体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（在标注范围内至少选择其一公开，法律法规规章另有规定的从其规定）</w:t>
            </w:r>
          </w:p>
        </w:tc>
        <w:tc>
          <w:tcPr>
            <w:tcW w:w="1134" w:type="dxa"/>
            <w:gridSpan w:val="2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公开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对象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公开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8"/>
                <w:szCs w:val="18"/>
              </w:rPr>
              <w:t>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tblHeader/>
          <w:jc w:val="center"/>
        </w:trPr>
        <w:tc>
          <w:tcPr>
            <w:tcW w:w="473" w:type="dxa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Times New Roman" w:hAnsi="Times New Roman" w:eastAsia="黑体"/>
                <w:kern w:val="0"/>
                <w:sz w:val="16"/>
                <w:szCs w:val="16"/>
              </w:rPr>
            </w:pPr>
          </w:p>
        </w:tc>
        <w:tc>
          <w:tcPr>
            <w:tcW w:w="567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宋体" w:eastAsia="黑体" w:cs="宋体"/>
                <w:kern w:val="0"/>
                <w:sz w:val="16"/>
                <w:szCs w:val="16"/>
              </w:rPr>
              <w:t>一级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6"/>
                <w:szCs w:val="16"/>
              </w:rPr>
              <w:t>事项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hint="eastAsia" w:ascii="黑体" w:hAnsi="宋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宋体" w:eastAsia="黑体" w:cs="宋体"/>
                <w:kern w:val="0"/>
                <w:sz w:val="16"/>
                <w:szCs w:val="16"/>
              </w:rPr>
              <w:t>二级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  <w:r>
              <w:rPr>
                <w:rFonts w:hint="eastAsia" w:ascii="黑体" w:hAnsi="宋体" w:eastAsia="黑体" w:cs="宋体"/>
                <w:kern w:val="0"/>
                <w:sz w:val="16"/>
                <w:szCs w:val="16"/>
              </w:rPr>
              <w:t>事项</w:t>
            </w:r>
          </w:p>
        </w:tc>
        <w:tc>
          <w:tcPr>
            <w:tcW w:w="1801" w:type="dxa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</w:p>
        </w:tc>
        <w:tc>
          <w:tcPr>
            <w:tcW w:w="1530" w:type="dxa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</w:p>
        </w:tc>
        <w:tc>
          <w:tcPr>
            <w:tcW w:w="879" w:type="dxa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</w:p>
        </w:tc>
        <w:tc>
          <w:tcPr>
            <w:tcW w:w="3969" w:type="dxa"/>
            <w:vMerge w:val="continue"/>
            <w:noWrap w:val="0"/>
            <w:vAlign w:val="center"/>
          </w:tcPr>
          <w:p>
            <w:pPr>
              <w:widowControl/>
              <w:spacing w:line="200" w:lineRule="exact"/>
              <w:jc w:val="left"/>
              <w:rPr>
                <w:rFonts w:ascii="黑体" w:hAnsi="宋体" w:eastAsia="黑体" w:cs="宋体"/>
                <w:kern w:val="0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宋体" w:eastAsia="黑体" w:cs="宋体"/>
                <w:kern w:val="0"/>
                <w:sz w:val="16"/>
                <w:szCs w:val="16"/>
              </w:rPr>
              <w:t>全社会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宋体" w:eastAsia="黑体" w:cs="宋体"/>
                <w:kern w:val="0"/>
                <w:sz w:val="16"/>
                <w:szCs w:val="16"/>
              </w:rPr>
              <w:t>特定</w:t>
            </w:r>
          </w:p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宋体" w:eastAsia="黑体" w:cs="宋体"/>
                <w:kern w:val="0"/>
                <w:sz w:val="16"/>
                <w:szCs w:val="16"/>
              </w:rPr>
              <w:t>群众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宋体" w:eastAsia="黑体" w:cs="宋体"/>
                <w:kern w:val="0"/>
                <w:sz w:val="16"/>
                <w:szCs w:val="16"/>
              </w:rPr>
              <w:t>主动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黑体" w:hAnsi="宋体" w:eastAsia="黑体" w:cs="宋体"/>
                <w:kern w:val="0"/>
                <w:sz w:val="16"/>
                <w:szCs w:val="16"/>
              </w:rPr>
            </w:pPr>
            <w:r>
              <w:rPr>
                <w:rFonts w:hint="eastAsia" w:ascii="黑体" w:hAnsi="宋体" w:eastAsia="黑体" w:cs="宋体"/>
                <w:kern w:val="0"/>
                <w:sz w:val="16"/>
                <w:szCs w:val="16"/>
              </w:rPr>
              <w:t>依申请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0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6"/>
                <w:szCs w:val="16"/>
              </w:rPr>
            </w:pPr>
            <w:r>
              <w:rPr>
                <w:rFonts w:hint="eastAsia" w:ascii="仿宋_GB2312" w:hAnsi="Times New Roman" w:eastAsia="仿宋_GB2312"/>
                <w:sz w:val="16"/>
                <w:szCs w:val="16"/>
              </w:rPr>
              <w:t>1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批准服务信息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办事指南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申报材料清单、批准流程、办理时限、受理机构联系方式、申报要求等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县发改委、自然资源和规划局、住建局、生态环境分局等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部门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两微一端     □发布听证会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广播电视     ■纸质媒体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■公开查阅点   ■政务服务中心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□精准推送    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6"/>
                <w:szCs w:val="16"/>
              </w:rPr>
            </w:pPr>
            <w:r>
              <w:rPr>
                <w:rFonts w:hint="eastAsia" w:ascii="仿宋_GB2312" w:hAnsi="Times New Roman" w:eastAsia="仿宋_GB2312"/>
                <w:sz w:val="16"/>
                <w:szCs w:val="16"/>
              </w:rPr>
              <w:t>2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办理过程信息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事项名称、事项办理部门、办理进展等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及时公开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县发改委、自然资源和规划局、住建局、生态环境分局等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部门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两微一端     □发布听证会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□纸质媒体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□公开查阅点   ■政务服务中心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□精准推送   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 ■投资项目在线审批监管平台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项目单位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3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6"/>
                <w:szCs w:val="16"/>
              </w:rPr>
            </w:pPr>
            <w:r>
              <w:rPr>
                <w:rFonts w:hint="eastAsia" w:ascii="仿宋_GB2312" w:hAnsi="Times New Roman" w:eastAsia="仿宋_GB2312"/>
                <w:sz w:val="16"/>
                <w:szCs w:val="16"/>
              </w:rPr>
              <w:t>3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宋体" w:eastAsia="仿宋_GB2312"/>
                <w:sz w:val="18"/>
                <w:szCs w:val="18"/>
              </w:rPr>
            </w:pP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咨询监督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咨询电话、监督投诉电话等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</w:p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县发改委、自然资源和规划局、住建局、生态环境分局等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部门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两微一端     □发布听证会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■纸质媒体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■公开查阅点   ■政务服务中心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□精准推送    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  <w:p>
            <w:pPr>
              <w:spacing w:line="240" w:lineRule="exact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4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6"/>
                <w:szCs w:val="16"/>
              </w:rPr>
            </w:pPr>
            <w:r>
              <w:rPr>
                <w:rFonts w:hint="eastAsia" w:ascii="仿宋_GB2312" w:hAnsi="Times New Roman" w:eastAsia="仿宋_GB2312"/>
                <w:sz w:val="16"/>
                <w:szCs w:val="16"/>
              </w:rPr>
              <w:t>4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政府投资项目建议书审批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审批结果、批复时间、批复文号、批复单位、项目名称、项目统一代码等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□两微一端     ■发布听证会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广播电视     □纸质媒体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□公开查阅点   ■政务服务中心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□精准推送    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■投资项目在线审批监管平台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□信用中国（河南）网站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57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6"/>
                <w:szCs w:val="16"/>
              </w:rPr>
            </w:pPr>
            <w:r>
              <w:rPr>
                <w:rFonts w:hint="eastAsia" w:ascii="仿宋_GB2312" w:hAnsi="Times New Roman" w:eastAsia="仿宋_GB2312"/>
                <w:sz w:val="16"/>
                <w:szCs w:val="16"/>
              </w:rPr>
              <w:t>5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政府投资项目可行性研究报告审批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□两微一端     ■发布听证会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□纸质媒体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□公开查阅点   ■政务服务中心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□精准推送    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■投资项目在线审批监管平台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□信用中国（河南）网站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45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6"/>
                <w:szCs w:val="16"/>
              </w:rPr>
            </w:pPr>
            <w:r>
              <w:rPr>
                <w:rFonts w:hint="eastAsia" w:ascii="仿宋_GB2312" w:hAnsi="Times New Roman" w:eastAsia="仿宋_GB2312"/>
                <w:sz w:val="16"/>
                <w:szCs w:val="16"/>
              </w:rPr>
              <w:t>6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政府投资项目初步设计审批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审批结果、批复时间、批复单位、批复文号、项目名称、项目统一代码等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□两微一端     ■发布听证会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□纸质媒体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□公开查阅点   ■政务服务中心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□精准推送    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■投资项目在线审批监管平台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□信用中国（河南）网站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34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6"/>
                <w:szCs w:val="16"/>
              </w:rPr>
            </w:pPr>
            <w:r>
              <w:rPr>
                <w:rFonts w:hint="eastAsia" w:ascii="仿宋_GB2312" w:hAnsi="Times New Roman" w:eastAsia="仿宋_GB2312"/>
                <w:sz w:val="16"/>
                <w:szCs w:val="16"/>
              </w:rPr>
              <w:t>7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企业投资项目核准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核准结果、核准时间、核准单位、核准文号、项目名称、项目统一代码等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、</w:t>
            </w: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科工信局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□两微一端     ■发布听证会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□纸质媒体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□公开查阅点   ■政务服务中心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□精准推送    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■投资项目在线审批监管平台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□信用中国（河南）网站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77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6"/>
                <w:szCs w:val="16"/>
              </w:rPr>
            </w:pPr>
            <w:r>
              <w:rPr>
                <w:rFonts w:hint="eastAsia" w:ascii="仿宋_GB2312" w:hAnsi="Times New Roman" w:eastAsia="仿宋_GB2312"/>
                <w:sz w:val="16"/>
                <w:szCs w:val="16"/>
              </w:rPr>
              <w:t>8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企业投资项目备案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备案号、备案时间、备案单位、项目名称、项目统一代码等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□两微一端     ■发布听证会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□纸质媒体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□公开查阅点   ■政务服务中心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□精准推送    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■投资项目在线审批监管平台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□信用中国（河南）网站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6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6"/>
                <w:szCs w:val="16"/>
              </w:rPr>
            </w:pPr>
            <w:r>
              <w:rPr>
                <w:rFonts w:hint="eastAsia" w:ascii="仿宋_GB2312" w:hAnsi="Times New Roman" w:eastAsia="仿宋_GB2312"/>
                <w:sz w:val="16"/>
                <w:szCs w:val="16"/>
              </w:rPr>
              <w:t>9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节能审查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审查结果、批复时间、批复单位、批复文号、项目名称、项目统一代码等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□两微一端     ■发布听证会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□纸质媒体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□公开查阅点   ■政务服务中心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□精准推送    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■投资项目在线审批监管平台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□信用中国（河南）网站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0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sz w:val="18"/>
                <w:szCs w:val="18"/>
              </w:rPr>
              <w:t>批准结果信息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招标事项审批核准结果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审批部门、批复时间、招标方式、项目名称、项目统一代码等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□两微一端     ■发布听证会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□纸质媒体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□公开查阅点   ■政务服务中心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□精准推送    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■投资项目在线审批监管平台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□信用中国（河南）网站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0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  <w:t>11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招标投标信息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招标投标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招标公告、中标候选人公示、中标结果公示、合同订立及备案情况、招标投标违法处罚信息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招标人及其招标代理机构或相关行政监督部门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2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2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□两微一端     ■发布听证会</w:t>
            </w:r>
          </w:p>
          <w:p>
            <w:pPr>
              <w:spacing w:line="22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□纸质媒体</w:t>
            </w:r>
          </w:p>
          <w:p>
            <w:pPr>
              <w:spacing w:line="22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□公开查阅点   ■政务服务中心</w:t>
            </w:r>
          </w:p>
          <w:p>
            <w:pPr>
              <w:spacing w:line="22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2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2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□精准推送    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■公共资源交易平台</w:t>
            </w:r>
          </w:p>
          <w:p>
            <w:pPr>
              <w:spacing w:line="22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□信用中国（河南）网站■招投标公共服务平台</w:t>
            </w:r>
          </w:p>
          <w:p>
            <w:pPr>
              <w:spacing w:line="220" w:lineRule="exact"/>
              <w:jc w:val="both"/>
              <w:rPr>
                <w:rFonts w:hint="eastAsia"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■投资项目在线审批监管平台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5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  <w:t>12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重大设计变更信息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重大设计变更审批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项目设计变更原因、主要变更内容、批准单位、变更结果等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《政府信息公开条例》、《关于全面推进政务公开工作意见》、《关于推进重大建设项目批准和实施领域政府信息公开的意见》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rPr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信息形成20个工作日内公开；其中行政许可、行政处罚事项应自作出行政决定之日起7个工作日内公示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县住建局、发改委等</w:t>
            </w: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部门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□两微一端     ■发布听证会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□纸质媒体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□公开查阅点   ■政务服务中心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 xml:space="preserve">□精准推送    </w:t>
            </w:r>
            <w:r>
              <w:rPr>
                <w:rFonts w:ascii="仿宋_GB2312" w:hAnsi="仿宋_GB2312" w:eastAsia="仿宋_GB2312" w:cs="仿宋_GB2312"/>
                <w:sz w:val="18"/>
                <w:szCs w:val="1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■投资项目在线审批监管平台</w:t>
            </w:r>
          </w:p>
          <w:p>
            <w:pPr>
              <w:spacing w:line="240" w:lineRule="exact"/>
              <w:jc w:val="both"/>
              <w:rPr>
                <w:rFonts w:hint="eastAsia" w:ascii="仿宋_GB2312" w:hAnsi="宋体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信用中国（河南）网站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仿宋" w:hAnsi="仿宋" w:eastAsia="仿宋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93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  <w:t>13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重点项目信息</w:t>
            </w: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项目清单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本级重点项目建设清单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《全面推进政务公开工作意见》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名单确定后3日内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□两微一端     □发布听证会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□纸质媒体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■公开查阅点   □政务服务中心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□精准推送    ■投资项目在线审批监管平台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34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  <w:t>14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项目遴选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本级重点项目建设遴选方式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《全面推进政务公开工作意见》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文件印发后3日内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Times New Roman" w:eastAsia="仿宋_GB2312"/>
                <w:sz w:val="18"/>
                <w:szCs w:val="18"/>
                <w:lang w:eastAsia="zh-CN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□两微一端     □发布听证会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□纸质媒体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■公开查阅点   □政务服务中心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□精准推送    ■投资项目在线审批监管平台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3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  <w:t>15</w:t>
            </w:r>
          </w:p>
        </w:tc>
        <w:tc>
          <w:tcPr>
            <w:tcW w:w="567" w:type="dxa"/>
            <w:vMerge w:val="restart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推进措施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加快重点项目建设的推进措施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《全面推进政务公开工作意见》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□两微一端     □发布听证会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□纸质媒体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■公开查阅点   □政务服务中心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□精准推送    ■投资项目在线审批监管平台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51" w:hRule="atLeast"/>
          <w:jc w:val="center"/>
        </w:trPr>
        <w:tc>
          <w:tcPr>
            <w:tcW w:w="47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Times New Roman" w:eastAsia="仿宋_GB2312"/>
                <w:sz w:val="16"/>
                <w:szCs w:val="16"/>
                <w:lang w:val="en-US" w:eastAsia="zh-CN"/>
              </w:rPr>
            </w:pPr>
            <w:r>
              <w:rPr>
                <w:rFonts w:hint="eastAsia" w:ascii="仿宋_GB2312" w:eastAsia="仿宋_GB2312"/>
                <w:sz w:val="16"/>
                <w:szCs w:val="16"/>
                <w:lang w:val="en-US" w:eastAsia="zh-CN"/>
              </w:rPr>
              <w:t>16</w:t>
            </w:r>
          </w:p>
        </w:tc>
        <w:tc>
          <w:tcPr>
            <w:tcW w:w="567" w:type="dxa"/>
            <w:vMerge w:val="continue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18"/>
                <w:szCs w:val="18"/>
              </w:rPr>
            </w:pPr>
          </w:p>
        </w:tc>
        <w:tc>
          <w:tcPr>
            <w:tcW w:w="75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进展情况</w:t>
            </w:r>
          </w:p>
        </w:tc>
        <w:tc>
          <w:tcPr>
            <w:tcW w:w="1801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重大项目进展情况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《政府信息公开条例》、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《全面推进政务公开工作意见》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hAnsi="Times New Roman" w:eastAsia="仿宋_GB2312"/>
                <w:sz w:val="18"/>
                <w:szCs w:val="18"/>
              </w:rPr>
              <w:t>实时公开</w:t>
            </w:r>
          </w:p>
        </w:tc>
        <w:tc>
          <w:tcPr>
            <w:tcW w:w="879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_GB2312" w:hAnsi="Times New Roman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18"/>
                <w:szCs w:val="18"/>
                <w:lang w:eastAsia="zh-CN"/>
              </w:rPr>
              <w:t>县发改委</w:t>
            </w:r>
          </w:p>
        </w:tc>
        <w:tc>
          <w:tcPr>
            <w:tcW w:w="3969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■政府网站     □政府公报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□两微一端     □发布听证会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□广播电视     □纸质媒体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■公开查阅点   □政务服务中心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□便民服务站   □入户/现场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□社区/企事业单位/村公示栏（电子屏）</w:t>
            </w:r>
          </w:p>
          <w:p>
            <w:pPr>
              <w:spacing w:line="240" w:lineRule="exact"/>
              <w:jc w:val="both"/>
              <w:rPr>
                <w:rFonts w:ascii="仿宋_GB2312" w:hAnsi="仿宋_GB2312" w:eastAsia="仿宋_GB2312" w:cs="仿宋_GB2312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</w:rPr>
              <w:t>□精准推送    ■投资项目在线审批监管平台</w:t>
            </w: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70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426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sz w:val="18"/>
                <w:szCs w:val="18"/>
              </w:rPr>
            </w:pPr>
            <w:r>
              <w:rPr>
                <w:rFonts w:ascii="Arial" w:hAnsi="Arial" w:eastAsia="仿宋_GB2312" w:cs="Arial"/>
                <w:sz w:val="18"/>
                <w:szCs w:val="18"/>
              </w:rPr>
              <w:t>√</w:t>
            </w:r>
          </w:p>
        </w:tc>
        <w:tc>
          <w:tcPr>
            <w:tcW w:w="44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0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043E86"/>
    <w:rsid w:val="09210A10"/>
    <w:rsid w:val="0C3C3C66"/>
    <w:rsid w:val="0CD0188C"/>
    <w:rsid w:val="0E3A74EA"/>
    <w:rsid w:val="0F133CC6"/>
    <w:rsid w:val="0FB842E1"/>
    <w:rsid w:val="10DE03DC"/>
    <w:rsid w:val="151D1B5C"/>
    <w:rsid w:val="176B327D"/>
    <w:rsid w:val="17DF6481"/>
    <w:rsid w:val="1B802F52"/>
    <w:rsid w:val="1C423AEF"/>
    <w:rsid w:val="1C6E1027"/>
    <w:rsid w:val="1FE2072D"/>
    <w:rsid w:val="213D5241"/>
    <w:rsid w:val="26D11767"/>
    <w:rsid w:val="26ED784A"/>
    <w:rsid w:val="28FF0D4C"/>
    <w:rsid w:val="29A167BB"/>
    <w:rsid w:val="2C6D023D"/>
    <w:rsid w:val="2D9D464D"/>
    <w:rsid w:val="2F8B2F95"/>
    <w:rsid w:val="30F81AA3"/>
    <w:rsid w:val="3A241DA3"/>
    <w:rsid w:val="3FDA4668"/>
    <w:rsid w:val="42567225"/>
    <w:rsid w:val="43E45C70"/>
    <w:rsid w:val="4402415A"/>
    <w:rsid w:val="46906B25"/>
    <w:rsid w:val="4B200A5A"/>
    <w:rsid w:val="4C44608E"/>
    <w:rsid w:val="4E440AD6"/>
    <w:rsid w:val="4E923DB7"/>
    <w:rsid w:val="50D42B43"/>
    <w:rsid w:val="57942ECA"/>
    <w:rsid w:val="59E50134"/>
    <w:rsid w:val="5A8B03FF"/>
    <w:rsid w:val="60F86C04"/>
    <w:rsid w:val="63A57549"/>
    <w:rsid w:val="64BC54B1"/>
    <w:rsid w:val="685D072F"/>
    <w:rsid w:val="6CAC4754"/>
    <w:rsid w:val="6F22117A"/>
    <w:rsid w:val="704D26CF"/>
    <w:rsid w:val="722A6F74"/>
    <w:rsid w:val="76A66855"/>
    <w:rsid w:val="77C51328"/>
    <w:rsid w:val="7BD01B94"/>
    <w:rsid w:val="7F5E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after="330" w:afterLines="0" w:line="576" w:lineRule="auto"/>
      <w:outlineLvl w:val="0"/>
    </w:pPr>
    <w:rPr>
      <w:rFonts w:ascii="Calibri" w:hAnsi="Calibri" w:eastAsia="宋体"/>
      <w:b/>
      <w:bCs/>
      <w:kern w:val="44"/>
      <w:sz w:val="44"/>
      <w:szCs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2020-06-29T03:25:00Z</dcterms:created>
  <dc:creator>Administrator</dc:creator>
  <cp:lastModifiedBy>Administrator</cp:lastModifiedBy>
  <cp:lastPrinted>2020-06-29T03:59:00Z</cp:lastPrinted>
  <dcterms:modified xsi:type="dcterms:W3CDTF">2020-09-15T08:39:33Z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