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 xml:space="preserve">附件：3    </w:t>
      </w:r>
      <w:r>
        <w:rPr>
          <w:rFonts w:hint="eastAsia" w:ascii="方正小标宋简体" w:hAnsi="Times New Roman" w:eastAsia="方正小标宋简体"/>
          <w:sz w:val="44"/>
          <w:szCs w:val="44"/>
        </w:rPr>
        <w:t>“</w:t>
      </w:r>
      <w:r>
        <w:rPr>
          <w:rFonts w:ascii="方正小标宋简体" w:hAnsi="Times New Roman" w:eastAsia="方正小标宋简体"/>
          <w:sz w:val="44"/>
          <w:szCs w:val="44"/>
        </w:rPr>
        <w:t>466</w:t>
      </w:r>
      <w:r>
        <w:rPr>
          <w:rFonts w:hint="eastAsia" w:ascii="方正小标宋简体" w:hAnsi="Times New Roman" w:eastAsia="方正小标宋简体"/>
          <w:sz w:val="44"/>
          <w:szCs w:val="44"/>
        </w:rPr>
        <w:t>”</w:t>
      </w:r>
      <w:r>
        <w:rPr>
          <w:rFonts w:hint="eastAsia" w:ascii="方正小标宋简体" w:hAnsi="华文中宋" w:eastAsia="方正小标宋简体"/>
          <w:sz w:val="44"/>
          <w:szCs w:val="44"/>
        </w:rPr>
        <w:t>防疫注意事项</w:t>
      </w:r>
    </w:p>
    <w:tbl>
      <w:tblPr>
        <w:tblStyle w:val="2"/>
        <w:tblpPr w:leftFromText="180" w:rightFromText="180" w:vertAnchor="text" w:horzAnchor="page" w:tblpX="1169" w:tblpY="639"/>
        <w:tblOverlap w:val="never"/>
        <w:tblW w:w="94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8"/>
        <w:gridCol w:w="7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5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四类防护</w:t>
            </w:r>
          </w:p>
          <w:p>
            <w:pPr>
              <w:spacing w:line="52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物资</w:t>
            </w:r>
          </w:p>
        </w:tc>
        <w:tc>
          <w:tcPr>
            <w:tcW w:w="7882" w:type="dxa"/>
            <w:tcBorders>
              <w:top w:val="single" w:color="323232" w:sz="4" w:space="0"/>
              <w:left w:val="single" w:color="323232" w:sz="4" w:space="0"/>
              <w:bottom w:val="single" w:color="323232" w:sz="4" w:space="0"/>
              <w:right w:val="single" w:color="323232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、备足半月用量的口罩；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、备足半月用量的消毒用品（酒精、</w:t>
            </w: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84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消毒液或其他含氯消毒液、）；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3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、备好体温计（必须有电子测温设备）；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4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、备齐防护用品垃圾收储设备。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5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六类台账</w:t>
            </w:r>
          </w:p>
        </w:tc>
        <w:tc>
          <w:tcPr>
            <w:tcW w:w="7882" w:type="dxa"/>
            <w:tcBorders>
              <w:top w:val="single" w:color="323232" w:sz="4" w:space="0"/>
              <w:left w:val="single" w:color="323232" w:sz="4" w:space="0"/>
              <w:right w:val="single" w:color="323232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、门岗入场（厂）登记台账（人员体温测量、进出车辆消毒）；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、员工体温检测台账，全体人员每天不少于</w:t>
            </w: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次（工作人员全程佩戴防护用品）；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3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、车间办公区电梯间厕所消毒台账（每天不少于</w:t>
            </w: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次）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4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、食堂消毒台账（早中晚至少一次）；</w:t>
            </w:r>
          </w:p>
          <w:p>
            <w:pPr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5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、职工宿舍消毒台账（每天不少于两次）；</w:t>
            </w:r>
          </w:p>
          <w:p>
            <w:pPr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6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、企业三类人员排查台账（日报告、零报告）。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5" w:hRule="atLeast"/>
        </w:trPr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六项要求</w:t>
            </w:r>
          </w:p>
        </w:tc>
        <w:tc>
          <w:tcPr>
            <w:tcW w:w="7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、要明确防疫责任人；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2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、要有新型冠状病毒疫情防控方案；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3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、不允许人员聚集、开大型会议、举行大型活动。若召开小型会议，人员间隔距离</w:t>
            </w: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1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米以上；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4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、在醒目位置张贴疫情防控和举报电话；</w:t>
            </w:r>
          </w:p>
          <w:p>
            <w:pPr>
              <w:widowControl/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5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、要制定职工就餐安全措施（采取分流就餐、单人单桌就餐），若无餐厅或不在餐厅就餐者不得扎堆就餐。</w:t>
            </w:r>
          </w:p>
          <w:p>
            <w:pPr>
              <w:spacing w:line="520" w:lineRule="exact"/>
              <w:jc w:val="left"/>
              <w:textAlignment w:val="center"/>
              <w:rPr>
                <w:rFonts w:ascii="仿宋_GB2312" w:hAnsi="仿宋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6</w:t>
            </w:r>
            <w:r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8"/>
                <w:szCs w:val="28"/>
                <w:u w:color="FF0000"/>
                <w:lang w:bidi="ar"/>
              </w:rPr>
              <w:t>、要在企业内部进行全员无死角疫情防控宣传。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90A38"/>
    <w:rsid w:val="5679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2020-03-09T12:14:00Z</dcterms:created>
  <dc:creator>信息专机</dc:creator>
  <cp:lastModifiedBy>信息专机</cp:lastModifiedBy>
  <dcterms:modified xsi:type="dcterms:W3CDTF">2020-03-09T12:15:03Z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